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52A" w:rsidRPr="004813DF" w:rsidRDefault="008D352A" w:rsidP="007D134F">
      <w:pPr>
        <w:ind w:left="4536" w:right="18"/>
        <w:jc w:val="both"/>
        <w:rPr>
          <w:rFonts w:ascii="Arial" w:eastAsia="Arial" w:hAnsi="Arial" w:cs="Arial"/>
          <w:lang w:val="es-MX" w:eastAsia="es-MX"/>
        </w:rPr>
      </w:pPr>
      <w:r w:rsidRPr="004813DF">
        <w:rPr>
          <w:rFonts w:ascii="Arial" w:eastAsia="Arial" w:hAnsi="Arial" w:cs="Arial"/>
          <w:b/>
          <w:lang w:val="es-MX" w:eastAsia="es-MX"/>
        </w:rPr>
        <w:t xml:space="preserve">COMISIÓN PERMANENTE DE PRESUPUESTO, PATRIMONIO ESTATAL Y MUNICIPAL. </w:t>
      </w:r>
      <w:r w:rsidRPr="004813DF">
        <w:rPr>
          <w:rFonts w:ascii="Arial" w:eastAsia="Arial" w:hAnsi="Arial" w:cs="Arial"/>
          <w:lang w:val="es-MX" w:eastAsia="es-MX"/>
        </w:rPr>
        <w:t xml:space="preserve">DIPUTADAS Y DIPUTADOS: JESÚS EFRÉN PÉREZ BALLOTE, HARRY GERARDO RODRÍGUEZ BOTELLO FIERRO, JOSÉ CRESCENCIO GUTIÉRREZ GONZÁLEZ, CARMEN GUADALUPE GONZÁLEZ MARTÍN, DAFNE CELINA LÓPEZ OSORIO, INGRID DEL PILAR SANTOS DÍAZ, ALEJANDRA DE LOS ÁNGELES NOVELO SEGURA, VÍCTOR HUGO LOZANO POVEDA Y FABIOLA LOEZA NOVELO.- - - - - - - - - - - - - - - - - - - - - - - - </w:t>
      </w:r>
    </w:p>
    <w:p w:rsidR="00EB148A" w:rsidRDefault="00EB148A" w:rsidP="004813DF">
      <w:pPr>
        <w:spacing w:line="360" w:lineRule="auto"/>
        <w:jc w:val="both"/>
        <w:rPr>
          <w:rFonts w:ascii="Arial" w:hAnsi="Arial" w:cs="Arial"/>
          <w:b/>
          <w:lang w:val="es-MX"/>
        </w:rPr>
      </w:pPr>
    </w:p>
    <w:p w:rsidR="00A739D6" w:rsidRPr="004813DF" w:rsidRDefault="00134753" w:rsidP="003704CE">
      <w:pPr>
        <w:spacing w:line="360" w:lineRule="auto"/>
        <w:jc w:val="both"/>
        <w:rPr>
          <w:rFonts w:ascii="Arial" w:hAnsi="Arial" w:cs="Arial"/>
          <w:b/>
        </w:rPr>
      </w:pPr>
      <w:r w:rsidRPr="004813DF">
        <w:rPr>
          <w:rFonts w:ascii="Arial" w:hAnsi="Arial" w:cs="Arial"/>
          <w:b/>
        </w:rPr>
        <w:t>HONORABLE</w:t>
      </w:r>
      <w:r w:rsidR="004C1566" w:rsidRPr="004813DF">
        <w:rPr>
          <w:rFonts w:ascii="Arial" w:hAnsi="Arial" w:cs="Arial"/>
          <w:b/>
        </w:rPr>
        <w:t xml:space="preserve"> CONGRESO DEL ESTADO.</w:t>
      </w:r>
    </w:p>
    <w:p w:rsidR="002B3E3E" w:rsidRPr="004813DF" w:rsidRDefault="002B3E3E" w:rsidP="004813DF">
      <w:pPr>
        <w:spacing w:line="360" w:lineRule="auto"/>
        <w:jc w:val="both"/>
        <w:rPr>
          <w:rFonts w:ascii="Arial" w:hAnsi="Arial" w:cs="Arial"/>
        </w:rPr>
      </w:pPr>
    </w:p>
    <w:p w:rsidR="008F4674" w:rsidRPr="006A75B2" w:rsidRDefault="00C22277" w:rsidP="00A3068D">
      <w:pPr>
        <w:spacing w:line="360" w:lineRule="auto"/>
        <w:jc w:val="both"/>
        <w:rPr>
          <w:rFonts w:ascii="Arial" w:hAnsi="Arial" w:cs="Arial"/>
        </w:rPr>
      </w:pPr>
      <w:r w:rsidRPr="006A75B2">
        <w:rPr>
          <w:rFonts w:ascii="Arial" w:hAnsi="Arial" w:cs="Arial"/>
        </w:rPr>
        <w:t xml:space="preserve">En sesión </w:t>
      </w:r>
      <w:r w:rsidR="00EC3C43">
        <w:rPr>
          <w:rFonts w:ascii="Arial" w:hAnsi="Arial" w:cs="Arial"/>
        </w:rPr>
        <w:t xml:space="preserve">ordinaria de pleno de </w:t>
      </w:r>
      <w:r w:rsidR="004D181D" w:rsidRPr="006A75B2">
        <w:rPr>
          <w:rFonts w:ascii="Arial" w:hAnsi="Arial" w:cs="Arial"/>
        </w:rPr>
        <w:t xml:space="preserve">fecha </w:t>
      </w:r>
      <w:r w:rsidR="00EC3C43" w:rsidRPr="00F501FF">
        <w:rPr>
          <w:rFonts w:ascii="Arial" w:hAnsi="Arial" w:cs="Arial"/>
        </w:rPr>
        <w:t>30</w:t>
      </w:r>
      <w:r w:rsidR="00EC3C43">
        <w:rPr>
          <w:rFonts w:ascii="Arial" w:hAnsi="Arial" w:cs="Arial"/>
        </w:rPr>
        <w:t xml:space="preserve"> </w:t>
      </w:r>
      <w:r w:rsidR="007279A9" w:rsidRPr="006A75B2">
        <w:rPr>
          <w:rFonts w:ascii="Arial" w:hAnsi="Arial" w:cs="Arial"/>
        </w:rPr>
        <w:t xml:space="preserve">de </w:t>
      </w:r>
      <w:r w:rsidR="00EC3C43">
        <w:rPr>
          <w:rFonts w:ascii="Arial" w:hAnsi="Arial" w:cs="Arial"/>
        </w:rPr>
        <w:t xml:space="preserve">noviembre </w:t>
      </w:r>
      <w:r w:rsidR="00C502EE" w:rsidRPr="006A75B2">
        <w:rPr>
          <w:rFonts w:ascii="Arial" w:hAnsi="Arial" w:cs="Arial"/>
        </w:rPr>
        <w:t xml:space="preserve">del año en curso, se turnó </w:t>
      </w:r>
      <w:r w:rsidR="007279A9" w:rsidRPr="006A75B2">
        <w:rPr>
          <w:rFonts w:ascii="Arial" w:hAnsi="Arial" w:cs="Arial"/>
        </w:rPr>
        <w:t>para su estudio, análisis y dictamen respectivo a esta Comisión Permanente de Presupuesto, Patr</w:t>
      </w:r>
      <w:r w:rsidR="00A3068D" w:rsidRPr="006A75B2">
        <w:rPr>
          <w:rFonts w:ascii="Arial" w:hAnsi="Arial" w:cs="Arial"/>
        </w:rPr>
        <w:t xml:space="preserve">imonio Estatal y Municipal, la </w:t>
      </w:r>
      <w:r w:rsidR="004955E7" w:rsidRPr="006A75B2">
        <w:rPr>
          <w:rFonts w:ascii="Arial" w:hAnsi="Arial" w:cs="Arial"/>
        </w:rPr>
        <w:t>i</w:t>
      </w:r>
      <w:r w:rsidR="007279A9" w:rsidRPr="006A75B2">
        <w:rPr>
          <w:rFonts w:ascii="Arial" w:hAnsi="Arial" w:cs="Arial"/>
        </w:rPr>
        <w:t>niciativa</w:t>
      </w:r>
      <w:r w:rsidR="00005D45" w:rsidRPr="006A75B2">
        <w:rPr>
          <w:rFonts w:ascii="Arial" w:hAnsi="Arial" w:cs="Arial"/>
        </w:rPr>
        <w:t xml:space="preserve"> </w:t>
      </w:r>
      <w:r w:rsidR="007F3696">
        <w:rPr>
          <w:rFonts w:ascii="Arial" w:hAnsi="Arial" w:cs="Arial"/>
        </w:rPr>
        <w:t xml:space="preserve">de </w:t>
      </w:r>
      <w:r w:rsidR="007F3696" w:rsidRPr="007F3696">
        <w:rPr>
          <w:rFonts w:ascii="Arial" w:hAnsi="Arial" w:cs="Arial"/>
        </w:rPr>
        <w:t xml:space="preserve">Decreto por el que se autorizan montos máximos de endeudamiento a los cuales podrán acceder los municipios </w:t>
      </w:r>
      <w:r w:rsidR="009164F8">
        <w:rPr>
          <w:rFonts w:ascii="Arial" w:hAnsi="Arial" w:cs="Arial"/>
        </w:rPr>
        <w:t xml:space="preserve">de </w:t>
      </w:r>
      <w:r w:rsidR="00B03F4E">
        <w:rPr>
          <w:rFonts w:ascii="Arial" w:hAnsi="Arial" w:cs="Arial"/>
        </w:rPr>
        <w:t>Tekax y Tinum del e</w:t>
      </w:r>
      <w:r w:rsidR="007F3696" w:rsidRPr="007F3696">
        <w:rPr>
          <w:rFonts w:ascii="Arial" w:hAnsi="Arial" w:cs="Arial"/>
        </w:rPr>
        <w:t>stado de Yucatán, para contratar uno o varios financiamientos que se destinarán a inversiones públicas productivas; asimismo, se autoriza la afectación como fuente de pago de un porcentaje del derecho a recibir y de los ingresos que individualmente les correspondan del Fondo de Aportaciones para la Infraestructura Social Municipal y de las Demarcaciones Territoriales del Distrito Federal, y la celebración de los mecanismos de pago de los financiamientos que contraten</w:t>
      </w:r>
      <w:r w:rsidR="007F3696">
        <w:rPr>
          <w:rFonts w:ascii="Arial" w:hAnsi="Arial" w:cs="Arial"/>
        </w:rPr>
        <w:t xml:space="preserve">, </w:t>
      </w:r>
      <w:r w:rsidR="00D607A6" w:rsidRPr="006A75B2">
        <w:rPr>
          <w:rFonts w:ascii="Arial" w:hAnsi="Arial" w:cs="Arial"/>
        </w:rPr>
        <w:t>suscrita por el Licenciado Mauricio Vila Dosal,</w:t>
      </w:r>
      <w:r w:rsidR="00FD1E37" w:rsidRPr="006A75B2">
        <w:rPr>
          <w:rFonts w:ascii="Arial" w:hAnsi="Arial" w:cs="Arial"/>
        </w:rPr>
        <w:t xml:space="preserve"> y la </w:t>
      </w:r>
      <w:r w:rsidR="00FD1E37" w:rsidRPr="006A75B2">
        <w:rPr>
          <w:rFonts w:ascii="Arial" w:eastAsia="Arial" w:hAnsi="Arial" w:cs="Arial"/>
        </w:rPr>
        <w:t>Abogada María Dolores Fritz Sierra,</w:t>
      </w:r>
      <w:r w:rsidR="00D607A6" w:rsidRPr="006A75B2">
        <w:rPr>
          <w:rFonts w:ascii="Arial" w:hAnsi="Arial" w:cs="Arial"/>
        </w:rPr>
        <w:t xml:space="preserve"> Gobernador</w:t>
      </w:r>
      <w:r w:rsidR="00FD1E37" w:rsidRPr="006A75B2">
        <w:rPr>
          <w:rFonts w:ascii="Arial" w:hAnsi="Arial" w:cs="Arial"/>
        </w:rPr>
        <w:t>, y Secretaria General de Gobierno,</w:t>
      </w:r>
      <w:r w:rsidR="0099060A">
        <w:rPr>
          <w:rFonts w:ascii="Arial" w:hAnsi="Arial" w:cs="Arial"/>
        </w:rPr>
        <w:t xml:space="preserve"> ambos del estado de Yucatán,</w:t>
      </w:r>
      <w:r w:rsidR="00FD1E37" w:rsidRPr="006A75B2">
        <w:rPr>
          <w:rFonts w:ascii="Arial" w:hAnsi="Arial" w:cs="Arial"/>
        </w:rPr>
        <w:t xml:space="preserve"> respectivamente.</w:t>
      </w:r>
    </w:p>
    <w:p w:rsidR="00E63BB6" w:rsidRPr="004813DF" w:rsidRDefault="00E63BB6" w:rsidP="004813DF">
      <w:pPr>
        <w:tabs>
          <w:tab w:val="left" w:pos="1845"/>
        </w:tabs>
        <w:spacing w:line="360" w:lineRule="auto"/>
        <w:ind w:firstLine="709"/>
        <w:jc w:val="both"/>
        <w:rPr>
          <w:rFonts w:ascii="Arial" w:hAnsi="Arial" w:cs="Arial"/>
        </w:rPr>
      </w:pPr>
    </w:p>
    <w:p w:rsidR="00B65DC6" w:rsidRDefault="005546D0" w:rsidP="004813DF">
      <w:pPr>
        <w:spacing w:line="360" w:lineRule="auto"/>
        <w:ind w:firstLine="709"/>
        <w:jc w:val="both"/>
        <w:rPr>
          <w:rFonts w:ascii="Arial" w:hAnsi="Arial" w:cs="Arial"/>
        </w:rPr>
      </w:pPr>
      <w:r w:rsidRPr="004813DF">
        <w:rPr>
          <w:rFonts w:ascii="Arial" w:hAnsi="Arial" w:cs="Arial"/>
        </w:rPr>
        <w:lastRenderedPageBreak/>
        <w:t xml:space="preserve">Las </w:t>
      </w:r>
      <w:r w:rsidR="009A546A" w:rsidRPr="004813DF">
        <w:rPr>
          <w:rFonts w:ascii="Arial" w:hAnsi="Arial" w:cs="Arial"/>
        </w:rPr>
        <w:t xml:space="preserve">diputadas </w:t>
      </w:r>
      <w:r w:rsidRPr="004813DF">
        <w:rPr>
          <w:rFonts w:ascii="Arial" w:hAnsi="Arial" w:cs="Arial"/>
        </w:rPr>
        <w:t>y</w:t>
      </w:r>
      <w:r w:rsidR="00134753" w:rsidRPr="004813DF">
        <w:rPr>
          <w:rFonts w:ascii="Arial" w:hAnsi="Arial" w:cs="Arial"/>
        </w:rPr>
        <w:t xml:space="preserve"> </w:t>
      </w:r>
      <w:r w:rsidRPr="004813DF">
        <w:rPr>
          <w:rFonts w:ascii="Arial" w:hAnsi="Arial" w:cs="Arial"/>
        </w:rPr>
        <w:t>diputados</w:t>
      </w:r>
      <w:r w:rsidR="00B070FB" w:rsidRPr="004813DF">
        <w:rPr>
          <w:rFonts w:ascii="Arial" w:hAnsi="Arial" w:cs="Arial"/>
        </w:rPr>
        <w:t xml:space="preserve"> integrantes de esta </w:t>
      </w:r>
      <w:r w:rsidR="003B242D">
        <w:rPr>
          <w:rFonts w:ascii="Arial" w:hAnsi="Arial" w:cs="Arial"/>
        </w:rPr>
        <w:t>C</w:t>
      </w:r>
      <w:r w:rsidR="00B070FB" w:rsidRPr="004813DF">
        <w:rPr>
          <w:rFonts w:ascii="Arial" w:hAnsi="Arial" w:cs="Arial"/>
        </w:rPr>
        <w:t xml:space="preserve">omisión </w:t>
      </w:r>
      <w:r w:rsidR="003B242D">
        <w:rPr>
          <w:rFonts w:ascii="Arial" w:hAnsi="Arial" w:cs="Arial"/>
        </w:rPr>
        <w:t>P</w:t>
      </w:r>
      <w:r w:rsidR="00B070FB" w:rsidRPr="004813DF">
        <w:rPr>
          <w:rFonts w:ascii="Arial" w:hAnsi="Arial" w:cs="Arial"/>
        </w:rPr>
        <w:t>ermanente, en los trabajos de estudio y análisis de la iniciativa</w:t>
      </w:r>
      <w:r w:rsidR="002E4BE1">
        <w:rPr>
          <w:rFonts w:ascii="Arial" w:hAnsi="Arial" w:cs="Arial"/>
        </w:rPr>
        <w:t xml:space="preserve"> ante</w:t>
      </w:r>
      <w:r w:rsidR="003A3CF6">
        <w:rPr>
          <w:rFonts w:ascii="Arial" w:hAnsi="Arial" w:cs="Arial"/>
        </w:rPr>
        <w:t>s</w:t>
      </w:r>
      <w:r w:rsidR="002E4BE1">
        <w:rPr>
          <w:rFonts w:ascii="Arial" w:hAnsi="Arial" w:cs="Arial"/>
        </w:rPr>
        <w:t xml:space="preserve"> </w:t>
      </w:r>
      <w:r w:rsidR="00B070FB" w:rsidRPr="004813DF">
        <w:rPr>
          <w:rFonts w:ascii="Arial" w:hAnsi="Arial" w:cs="Arial"/>
        </w:rPr>
        <w:t xml:space="preserve">mencionada, tomamos </w:t>
      </w:r>
      <w:r w:rsidR="004C1566" w:rsidRPr="004813DF">
        <w:rPr>
          <w:rFonts w:ascii="Arial" w:hAnsi="Arial" w:cs="Arial"/>
        </w:rPr>
        <w:t>en consideración los siguientes</w:t>
      </w:r>
      <w:r w:rsidR="0075366F">
        <w:rPr>
          <w:rFonts w:ascii="Arial" w:hAnsi="Arial" w:cs="Arial"/>
        </w:rPr>
        <w:t>,</w:t>
      </w:r>
    </w:p>
    <w:p w:rsidR="002E4BE1" w:rsidRPr="004813DF" w:rsidRDefault="002E4BE1" w:rsidP="004813DF">
      <w:pPr>
        <w:spacing w:line="360" w:lineRule="auto"/>
        <w:ind w:firstLine="709"/>
        <w:jc w:val="both"/>
        <w:rPr>
          <w:rFonts w:ascii="Arial" w:hAnsi="Arial" w:cs="Arial"/>
        </w:rPr>
      </w:pPr>
    </w:p>
    <w:p w:rsidR="00E24296" w:rsidRPr="004813DF" w:rsidRDefault="00134753" w:rsidP="004813DF">
      <w:pPr>
        <w:spacing w:line="360" w:lineRule="auto"/>
        <w:jc w:val="center"/>
        <w:rPr>
          <w:rFonts w:ascii="Arial" w:hAnsi="Arial" w:cs="Arial"/>
          <w:b/>
          <w:lang w:val="pt-BR"/>
        </w:rPr>
      </w:pPr>
      <w:r w:rsidRPr="004813DF">
        <w:rPr>
          <w:rFonts w:ascii="Arial" w:hAnsi="Arial" w:cs="Arial"/>
          <w:b/>
          <w:lang w:val="pt-BR"/>
        </w:rPr>
        <w:t>A N T E C E D E N T E S</w:t>
      </w:r>
    </w:p>
    <w:p w:rsidR="009E6A77" w:rsidRPr="004813DF" w:rsidRDefault="009E6A77" w:rsidP="004813DF">
      <w:pPr>
        <w:spacing w:line="360" w:lineRule="auto"/>
        <w:ind w:firstLine="709"/>
        <w:jc w:val="both"/>
        <w:rPr>
          <w:rFonts w:ascii="Arial" w:hAnsi="Arial" w:cs="Arial"/>
          <w:b/>
          <w:lang w:val="pt-BR"/>
        </w:rPr>
      </w:pPr>
    </w:p>
    <w:p w:rsidR="00D37431" w:rsidRPr="006A75B2" w:rsidRDefault="007279A9" w:rsidP="00D37431">
      <w:pPr>
        <w:spacing w:line="360" w:lineRule="auto"/>
        <w:jc w:val="both"/>
        <w:rPr>
          <w:rFonts w:ascii="Arial" w:hAnsi="Arial" w:cs="Arial"/>
        </w:rPr>
      </w:pPr>
      <w:r w:rsidRPr="00AB6884">
        <w:rPr>
          <w:rFonts w:ascii="Arial" w:eastAsia="Arial" w:hAnsi="Arial" w:cs="Arial"/>
          <w:b/>
          <w:lang w:val="es-MX" w:eastAsia="es-MX"/>
        </w:rPr>
        <w:t xml:space="preserve">PRIMERO. </w:t>
      </w:r>
      <w:r w:rsidR="00A72653" w:rsidRPr="00AB6884">
        <w:rPr>
          <w:rFonts w:ascii="Arial" w:eastAsia="Arial" w:hAnsi="Arial" w:cs="Arial"/>
          <w:lang w:val="es-MX" w:eastAsia="es-MX"/>
        </w:rPr>
        <w:t xml:space="preserve">En fecha </w:t>
      </w:r>
      <w:r w:rsidR="0001167A" w:rsidRPr="00AB6884">
        <w:rPr>
          <w:rFonts w:ascii="Arial" w:eastAsia="Arial" w:hAnsi="Arial" w:cs="Arial"/>
          <w:lang w:val="es-MX" w:eastAsia="es-MX"/>
        </w:rPr>
        <w:t>24</w:t>
      </w:r>
      <w:r w:rsidR="0058434A" w:rsidRPr="00AB6884">
        <w:rPr>
          <w:rFonts w:ascii="Arial" w:eastAsia="Arial" w:hAnsi="Arial" w:cs="Arial"/>
          <w:lang w:val="es-MX" w:eastAsia="es-MX"/>
        </w:rPr>
        <w:t xml:space="preserve"> </w:t>
      </w:r>
      <w:r w:rsidR="00A72653" w:rsidRPr="00AB6884">
        <w:rPr>
          <w:rFonts w:ascii="Arial" w:eastAsia="Arial" w:hAnsi="Arial" w:cs="Arial"/>
          <w:lang w:val="es-MX" w:eastAsia="es-MX"/>
        </w:rPr>
        <w:t xml:space="preserve">de </w:t>
      </w:r>
      <w:r w:rsidR="0001167A" w:rsidRPr="00AB6884">
        <w:rPr>
          <w:rFonts w:ascii="Arial" w:eastAsia="Arial" w:hAnsi="Arial" w:cs="Arial"/>
          <w:lang w:val="es-MX" w:eastAsia="es-MX"/>
        </w:rPr>
        <w:t>noviembre</w:t>
      </w:r>
      <w:r w:rsidR="0001167A">
        <w:rPr>
          <w:rFonts w:ascii="Arial" w:eastAsia="Arial" w:hAnsi="Arial" w:cs="Arial"/>
          <w:lang w:val="es-MX" w:eastAsia="es-MX"/>
        </w:rPr>
        <w:t xml:space="preserve"> </w:t>
      </w:r>
      <w:r w:rsidR="00A72653" w:rsidRPr="00A72653">
        <w:rPr>
          <w:rFonts w:ascii="Arial" w:eastAsia="Arial" w:hAnsi="Arial" w:cs="Arial"/>
          <w:lang w:val="es-MX" w:eastAsia="es-MX"/>
        </w:rPr>
        <w:t>del año en curso,</w:t>
      </w:r>
      <w:r w:rsidR="009C4A6C">
        <w:rPr>
          <w:rFonts w:ascii="Arial" w:eastAsia="Arial" w:hAnsi="Arial" w:cs="Arial"/>
          <w:lang w:val="es-MX" w:eastAsia="es-MX"/>
        </w:rPr>
        <w:t xml:space="preserve"> se presentó ante este Congreso la iniciativa que </w:t>
      </w:r>
      <w:r w:rsidR="003A2659" w:rsidRPr="004813DF">
        <w:rPr>
          <w:rFonts w:ascii="Arial" w:eastAsia="Arial" w:hAnsi="Arial" w:cs="Arial"/>
          <w:lang w:val="es-MX" w:eastAsia="es-MX"/>
        </w:rPr>
        <w:t>propone</w:t>
      </w:r>
      <w:r w:rsidR="00E852B9">
        <w:rPr>
          <w:rFonts w:ascii="Arial" w:eastAsia="Arial" w:hAnsi="Arial" w:cs="Arial"/>
          <w:lang w:val="es-MX" w:eastAsia="es-MX"/>
        </w:rPr>
        <w:t xml:space="preserve"> </w:t>
      </w:r>
      <w:r w:rsidR="00D37431">
        <w:rPr>
          <w:rFonts w:ascii="Arial" w:eastAsia="Arial" w:hAnsi="Arial" w:cs="Arial"/>
          <w:lang w:val="es-MX" w:eastAsia="es-MX"/>
        </w:rPr>
        <w:t xml:space="preserve">un </w:t>
      </w:r>
      <w:r w:rsidR="00D37431" w:rsidRPr="007F3696">
        <w:rPr>
          <w:rFonts w:ascii="Arial" w:hAnsi="Arial" w:cs="Arial"/>
        </w:rPr>
        <w:t xml:space="preserve">Decreto por el que se autorizan montos máximos de endeudamiento a los cuales podrán acceder los municipios </w:t>
      </w:r>
      <w:r w:rsidR="00281F5F">
        <w:rPr>
          <w:rFonts w:ascii="Arial" w:hAnsi="Arial" w:cs="Arial"/>
        </w:rPr>
        <w:t xml:space="preserve">de </w:t>
      </w:r>
      <w:r w:rsidR="00D37431" w:rsidRPr="007F3696">
        <w:rPr>
          <w:rFonts w:ascii="Arial" w:hAnsi="Arial" w:cs="Arial"/>
        </w:rPr>
        <w:t xml:space="preserve">Tekax y Tinum del </w:t>
      </w:r>
      <w:r w:rsidR="00934156">
        <w:rPr>
          <w:rFonts w:ascii="Arial" w:hAnsi="Arial" w:cs="Arial"/>
        </w:rPr>
        <w:t>e</w:t>
      </w:r>
      <w:r w:rsidR="00D37431" w:rsidRPr="007F3696">
        <w:rPr>
          <w:rFonts w:ascii="Arial" w:hAnsi="Arial" w:cs="Arial"/>
        </w:rPr>
        <w:t>stado de Yucatán, para contratar uno o varios financiamientos que se destinarán a inversiones públicas productivas; asimismo, se autoriza la afectación como fuente de pago de un porcentaje del derecho a recibir y de los ingresos que individualmente les correspondan del Fondo de Aportaciones para la Infraestructura Social Municipal y de las Demarcaciones Territoriales del Distrito Federal, y la celebración de los mecanismos de pago de los financiamientos que contraten</w:t>
      </w:r>
      <w:r w:rsidR="00934156">
        <w:rPr>
          <w:rFonts w:ascii="Arial" w:hAnsi="Arial" w:cs="Arial"/>
        </w:rPr>
        <w:t xml:space="preserve">, dicha iniciativa es </w:t>
      </w:r>
      <w:r w:rsidR="00D37431" w:rsidRPr="006A75B2">
        <w:rPr>
          <w:rFonts w:ascii="Arial" w:hAnsi="Arial" w:cs="Arial"/>
        </w:rPr>
        <w:t xml:space="preserve">suscrita por el Licenciado Mauricio Vila Dosal, y la </w:t>
      </w:r>
      <w:r w:rsidR="00D37431" w:rsidRPr="006A75B2">
        <w:rPr>
          <w:rFonts w:ascii="Arial" w:eastAsia="Arial" w:hAnsi="Arial" w:cs="Arial"/>
        </w:rPr>
        <w:t>Abogada María Dolores Fritz Sierra,</w:t>
      </w:r>
      <w:r w:rsidR="00D37431" w:rsidRPr="006A75B2">
        <w:rPr>
          <w:rFonts w:ascii="Arial" w:hAnsi="Arial" w:cs="Arial"/>
        </w:rPr>
        <w:t xml:space="preserve"> Gobernador, y Secretaria General de Gobierno,</w:t>
      </w:r>
      <w:r w:rsidR="00D37431">
        <w:rPr>
          <w:rFonts w:ascii="Arial" w:hAnsi="Arial" w:cs="Arial"/>
        </w:rPr>
        <w:t xml:space="preserve"> ambos del estado de Yucatán,</w:t>
      </w:r>
      <w:r w:rsidR="00D37431" w:rsidRPr="006A75B2">
        <w:rPr>
          <w:rFonts w:ascii="Arial" w:hAnsi="Arial" w:cs="Arial"/>
        </w:rPr>
        <w:t xml:space="preserve"> respectivamente.</w:t>
      </w:r>
    </w:p>
    <w:p w:rsidR="004232F0" w:rsidRDefault="004232F0" w:rsidP="00D37431">
      <w:pPr>
        <w:spacing w:line="360" w:lineRule="auto"/>
        <w:jc w:val="both"/>
        <w:rPr>
          <w:rFonts w:ascii="Arial" w:hAnsi="Arial" w:cs="Arial"/>
        </w:rPr>
      </w:pPr>
    </w:p>
    <w:p w:rsidR="004232F0" w:rsidRDefault="00AA69E2" w:rsidP="004232F0">
      <w:pPr>
        <w:spacing w:line="360" w:lineRule="auto"/>
        <w:ind w:firstLine="708"/>
        <w:jc w:val="both"/>
        <w:rPr>
          <w:rFonts w:ascii="Arial" w:hAnsi="Arial" w:cs="Arial"/>
        </w:rPr>
      </w:pPr>
      <w:r>
        <w:rPr>
          <w:rFonts w:ascii="Arial" w:hAnsi="Arial" w:cs="Arial"/>
        </w:rPr>
        <w:t>Quienes suscribiero</w:t>
      </w:r>
      <w:r w:rsidR="004232F0">
        <w:rPr>
          <w:rFonts w:ascii="Arial" w:hAnsi="Arial" w:cs="Arial"/>
        </w:rPr>
        <w:t>n la iniciativa</w:t>
      </w:r>
      <w:r w:rsidR="0090749F">
        <w:rPr>
          <w:rFonts w:ascii="Arial" w:hAnsi="Arial" w:cs="Arial"/>
        </w:rPr>
        <w:t>,</w:t>
      </w:r>
      <w:r w:rsidR="004232F0">
        <w:rPr>
          <w:rFonts w:ascii="Arial" w:hAnsi="Arial" w:cs="Arial"/>
        </w:rPr>
        <w:t xml:space="preserve"> en la parte conducente de su exposición de motivos manifestaron lo siguiente:</w:t>
      </w:r>
    </w:p>
    <w:p w:rsidR="00E2485E" w:rsidRPr="00E2485E" w:rsidRDefault="00E2485E" w:rsidP="00E2485E">
      <w:pPr>
        <w:ind w:firstLine="708"/>
        <w:jc w:val="both"/>
        <w:rPr>
          <w:rFonts w:ascii="Arial" w:hAnsi="Arial" w:cs="Arial"/>
          <w:sz w:val="22"/>
          <w:szCs w:val="22"/>
        </w:rPr>
      </w:pPr>
    </w:p>
    <w:p w:rsidR="00E2485E" w:rsidRPr="005C6D65" w:rsidRDefault="00E2485E" w:rsidP="005C6D65">
      <w:pPr>
        <w:jc w:val="both"/>
        <w:rPr>
          <w:rFonts w:ascii="Arial" w:eastAsia="Arial" w:hAnsi="Arial" w:cs="Arial"/>
          <w:sz w:val="22"/>
          <w:szCs w:val="22"/>
        </w:rPr>
      </w:pPr>
      <w:r w:rsidRPr="005C6D65">
        <w:rPr>
          <w:rFonts w:ascii="Arial" w:eastAsia="Arial" w:hAnsi="Arial" w:cs="Arial"/>
          <w:sz w:val="22"/>
          <w:szCs w:val="22"/>
        </w:rPr>
        <w:t>“…</w:t>
      </w:r>
    </w:p>
    <w:p w:rsidR="005C6D65" w:rsidRDefault="005C6D65" w:rsidP="005C6D65">
      <w:pPr>
        <w:pStyle w:val="Default"/>
        <w:jc w:val="both"/>
        <w:rPr>
          <w:sz w:val="22"/>
          <w:szCs w:val="22"/>
        </w:rPr>
      </w:pPr>
    </w:p>
    <w:p w:rsidR="005C6D65" w:rsidRPr="005C6D65" w:rsidRDefault="005C6D65" w:rsidP="005C6D65">
      <w:pPr>
        <w:pStyle w:val="Default"/>
        <w:jc w:val="both"/>
        <w:rPr>
          <w:sz w:val="22"/>
          <w:szCs w:val="22"/>
        </w:rPr>
      </w:pPr>
      <w:r w:rsidRPr="005C6D65">
        <w:rPr>
          <w:sz w:val="22"/>
          <w:szCs w:val="22"/>
        </w:rPr>
        <w:t>Por otra parte, de acuerdo con el Consejo Nacional de Evaluación de la Política de Desarrollo Social, a 2020 el 75% de la población de Tekax se encontraba en situación de pobreza, al igual que el el 85% de la de Tinum.</w:t>
      </w:r>
      <w:r w:rsidRPr="005C6D65">
        <w:rPr>
          <w:rStyle w:val="Refdenotaalpie"/>
          <w:sz w:val="22"/>
          <w:szCs w:val="22"/>
        </w:rPr>
        <w:footnoteReference w:id="1"/>
      </w:r>
    </w:p>
    <w:p w:rsidR="005C6D65" w:rsidRDefault="005C6D65" w:rsidP="005C6D65">
      <w:pPr>
        <w:pStyle w:val="Default"/>
        <w:jc w:val="both"/>
        <w:rPr>
          <w:sz w:val="22"/>
          <w:szCs w:val="22"/>
        </w:rPr>
      </w:pPr>
    </w:p>
    <w:p w:rsidR="005C6D65" w:rsidRPr="005C6D65" w:rsidRDefault="005C6D65" w:rsidP="005C6D65">
      <w:pPr>
        <w:pStyle w:val="Default"/>
        <w:jc w:val="both"/>
        <w:rPr>
          <w:sz w:val="22"/>
          <w:szCs w:val="22"/>
        </w:rPr>
      </w:pPr>
      <w:r w:rsidRPr="005C6D65">
        <w:rPr>
          <w:sz w:val="22"/>
          <w:szCs w:val="22"/>
        </w:rPr>
        <w:t>En este sentido, con la finalidad de combatir el porcentaje de pobreza que presentan los municipios de Tekax y Tinum, conforme a las disposiciones citadas, los municipios deberán destinar los recursos que obtengan con el financiamiento que individualmente contraten al amparo de la autorización que se somete a consideración, 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5C6D65" w:rsidRDefault="005C6D65" w:rsidP="005C6D65">
      <w:pPr>
        <w:pStyle w:val="Default"/>
        <w:jc w:val="both"/>
        <w:rPr>
          <w:sz w:val="22"/>
          <w:szCs w:val="22"/>
        </w:rPr>
      </w:pPr>
    </w:p>
    <w:p w:rsidR="005C6D65" w:rsidRPr="005C6D65" w:rsidRDefault="005C6D65" w:rsidP="005C6D65">
      <w:pPr>
        <w:pStyle w:val="Default"/>
        <w:jc w:val="both"/>
        <w:rPr>
          <w:sz w:val="22"/>
          <w:szCs w:val="22"/>
        </w:rPr>
      </w:pPr>
      <w:r w:rsidRPr="005C6D65">
        <w:rPr>
          <w:sz w:val="22"/>
          <w:szCs w:val="22"/>
        </w:rPr>
        <w:t>Tomando en consideración lo anterior, el Acuerdo 40/2022 por el que se da a conocer la fórmula, metodología y justificación de cada elemento, monto y calendario de ministraciones relativos a la distribución de los recursos del Fondo de Aportaciones para la Infraestructura Social Municipal y de las Demarcaciones Territoriales del Distrito Federal y el monto y calendario de ministraciones del Fondo de Aportaciones para el Fortalecimiento de los Municipios y de las Demarcaciones Territoriales del Distrito Federal, entre los ayuntamientos del estado de Yucatán para el ejercicio fiscal 2022</w:t>
      </w:r>
      <w:r w:rsidRPr="005C6D65">
        <w:rPr>
          <w:rStyle w:val="Refdenotaalpie"/>
          <w:sz w:val="22"/>
          <w:szCs w:val="22"/>
        </w:rPr>
        <w:footnoteReference w:id="2"/>
      </w:r>
      <w:r w:rsidRPr="005C6D65">
        <w:rPr>
          <w:sz w:val="22"/>
          <w:szCs w:val="22"/>
        </w:rPr>
        <w:t>, publicado en el Diario Oficial del Gobierno del Estado de Yucatán, el lunes 31 de enero de 2022, advierte los montos y calendario de las ministraciones del FAIS entre los ayuntamientos del estado de Yucatán para el ejercicio fiscal 2022, previo acuerdo con la Secretaría de Bienestar, correspondientes a sus municipios, que enfatice el carácter redistributivo de estas aportaciones hacia aquellos municipios con mayor magnitud y profundidad de pobreza extrema.</w:t>
      </w:r>
    </w:p>
    <w:p w:rsidR="005C6D65" w:rsidRDefault="005C6D65" w:rsidP="005C6D65">
      <w:pPr>
        <w:pStyle w:val="Default"/>
        <w:jc w:val="both"/>
        <w:rPr>
          <w:sz w:val="22"/>
          <w:szCs w:val="22"/>
        </w:rPr>
      </w:pPr>
    </w:p>
    <w:p w:rsidR="005C6D65" w:rsidRPr="005C6D65" w:rsidRDefault="005C6D65" w:rsidP="005C6D65">
      <w:pPr>
        <w:pStyle w:val="Default"/>
        <w:jc w:val="both"/>
        <w:rPr>
          <w:sz w:val="22"/>
          <w:szCs w:val="22"/>
        </w:rPr>
      </w:pPr>
      <w:r w:rsidRPr="005C6D65">
        <w:rPr>
          <w:sz w:val="22"/>
          <w:szCs w:val="22"/>
        </w:rPr>
        <w:t>Con base en dichos montos, se estima un importe máximo de adelanto de aportaciones provenientes del FAIS mediante el esquema de contratación de financiamiento, conforme a la presente iniciativa de decreto por la que se somete a consideración de este Congreso autorizar montos máximos para la contratación de financiamiento, que permita contar con recursos adicionales que beneficien a la población de los municipios citados, los cuales presentan altos porcentajes de pobreza.</w:t>
      </w:r>
    </w:p>
    <w:p w:rsidR="005C6D65" w:rsidRDefault="005C6D65" w:rsidP="005C6D65">
      <w:pPr>
        <w:pStyle w:val="Default"/>
        <w:jc w:val="both"/>
        <w:rPr>
          <w:sz w:val="22"/>
          <w:szCs w:val="22"/>
        </w:rPr>
      </w:pPr>
    </w:p>
    <w:p w:rsidR="005C6D65" w:rsidRPr="005C6D65" w:rsidRDefault="005C6D65" w:rsidP="005C6D65">
      <w:pPr>
        <w:pStyle w:val="Default"/>
        <w:jc w:val="both"/>
        <w:rPr>
          <w:sz w:val="22"/>
          <w:szCs w:val="22"/>
        </w:rPr>
      </w:pPr>
      <w:r w:rsidRPr="005C6D65">
        <w:rPr>
          <w:sz w:val="22"/>
          <w:szCs w:val="22"/>
        </w:rPr>
        <w:t>En ese sentido, como ha quedado señalado en esta exposición de motivos, se tiene de manifiesto la capacidad de pago de los municipios de Tekax y Tinum, en virtud de que es la Secretaría de Administración y Finanzas quien calcula el monto que corresponde a cada municipio del estado por concepto de aportaciones del FAIS del ejercicio fiscal de que se trate, conforme a la fórmula y metodología correspondiente, es además quien les canaliza las aportaciones de los recursos del FAIS, por lo que es a partir de los montos publicados en el Acuerdo 40/2022 referido que se determina el monto máximo de contratación de financiamiento que se autoriza a cada municipio en particular, atendiendo a que está directamente relacionado con su capacidad de pago, la cual, en el caso, no excederá del 25% de los recursos que le corresponde a cada municipio del Fondo de Aportaciones para la Infraestructura Social en virtud de que este será la fuente de pago de los financiamientos, considerando lo previsto en el artículo 50 de la Ley de Coordinación Fiscal.</w:t>
      </w:r>
    </w:p>
    <w:p w:rsidR="005C6D65" w:rsidRDefault="005C6D65" w:rsidP="005C6D65">
      <w:pPr>
        <w:pStyle w:val="Default"/>
        <w:jc w:val="both"/>
        <w:rPr>
          <w:sz w:val="22"/>
          <w:szCs w:val="22"/>
        </w:rPr>
      </w:pPr>
    </w:p>
    <w:p w:rsidR="005C6D65" w:rsidRPr="005C6D65" w:rsidRDefault="005C6D65" w:rsidP="005C6D65">
      <w:pPr>
        <w:pStyle w:val="Default"/>
        <w:jc w:val="both"/>
        <w:rPr>
          <w:sz w:val="22"/>
          <w:szCs w:val="22"/>
        </w:rPr>
      </w:pPr>
      <w:r w:rsidRPr="005C6D65">
        <w:rPr>
          <w:sz w:val="22"/>
          <w:szCs w:val="22"/>
        </w:rPr>
        <w:t>Aunado a lo anterior, con fundamento en la fracción II del artículo 82 de la Constitución Política del Estado Libre y Soberano de Yucatán, así como en la fracción XI del inciso C) del artículo 41 de la Ley de Gobierno de los Municipios del Estado de Yucatán, los municipios que decidan ejercer la autorización que se somete a consideración de este Congreso, deberán aprobar la correspondiente modificación a su ley de ingresos para el ejercicio fiscal 2022, a efecto de considerar el ingreso extraordinario por financiamiento, debiendo remitir dicha iniciativa de reforma al Congreso del estado para su correspondiente aprobación. Por otro lado, en el supuesto que decidan hacer uso de la autorización en comento en el ejercicio fiscal 2023, los municipios deberán prever en su iniciativa de ley de ingresos para dicho ejercicio fiscal el monto por ingreso extraordinario que, como financiamiento, pretendan contratar o, en caso de que no se hubiese previsto, estarán facultados para aprobar y solicitar al Congreso del estado la modificación a la ley de ingresos para el ejercicio fiscal 2023. Lo anterior, considerando en todo momento que es responsabilidad de esta H. Legislatura, aprobar las leyes de ingresos municipales para prever el monto máximo que cada municipio de esta entidad formalice mediante la contratación del financiamiento que se describe en la presente iniciativa.</w:t>
      </w:r>
    </w:p>
    <w:p w:rsidR="005C6D65" w:rsidRDefault="005C6D65" w:rsidP="005C6D65">
      <w:pPr>
        <w:pStyle w:val="Default"/>
        <w:jc w:val="both"/>
        <w:rPr>
          <w:sz w:val="22"/>
          <w:szCs w:val="22"/>
        </w:rPr>
      </w:pPr>
    </w:p>
    <w:p w:rsidR="005C6D65" w:rsidRPr="005C6D65" w:rsidRDefault="005C6D65" w:rsidP="005C6D65">
      <w:pPr>
        <w:pStyle w:val="Default"/>
        <w:jc w:val="both"/>
        <w:rPr>
          <w:sz w:val="22"/>
          <w:szCs w:val="22"/>
        </w:rPr>
      </w:pPr>
      <w:r w:rsidRPr="005C6D65">
        <w:rPr>
          <w:sz w:val="22"/>
          <w:szCs w:val="22"/>
        </w:rPr>
        <w:t>Asimismo, se establece con toda claridad la facultad y obligación de cada uno de los municipios que concreten los financiamientos, de presupuestar las erogaciones que contemplen mediante el servicio de la deuda pública contratada.</w:t>
      </w:r>
    </w:p>
    <w:p w:rsidR="005C6D65" w:rsidRDefault="005C6D65" w:rsidP="005C6D65">
      <w:pPr>
        <w:pStyle w:val="Default"/>
        <w:jc w:val="both"/>
        <w:rPr>
          <w:sz w:val="22"/>
          <w:szCs w:val="22"/>
        </w:rPr>
      </w:pPr>
    </w:p>
    <w:p w:rsidR="005C6D65" w:rsidRPr="005C6D65" w:rsidRDefault="005C6D65" w:rsidP="005C6D65">
      <w:pPr>
        <w:pStyle w:val="Default"/>
        <w:jc w:val="both"/>
        <w:rPr>
          <w:sz w:val="22"/>
          <w:szCs w:val="22"/>
        </w:rPr>
      </w:pPr>
      <w:r w:rsidRPr="005C6D65">
        <w:rPr>
          <w:sz w:val="22"/>
          <w:szCs w:val="22"/>
        </w:rPr>
        <w:t>Cabe mencionar que la hacienda municipal se rige por los principios de autonomía administrativa, libre ejercicio, transparencia y legalidad, y se forma, entre otros, por los recursos provenientes de los financiamientos, considerados como extraordinarios, siempre que los autorice el Congreso del estado y su presupuesto de egresos sea aprobado y adecuado por el Cabildo conforme a las partidas presupuestales aprobadas por el Congreso del estado en sus respectivas leyes de ingresos, según lo advierten la fracción VI del artículo 30 y las fracciones II y III del artículo 82 de la Constitución Política del Estado Libre y Soberano de Yucatán, así como las fracciones II y XI del inciso C) del artículo 41, la fracción V del artículo 140, el inciso b) de la fracción II del artículo 142 y el artículo 145, todos de la Ley de Gobierno de los Municipios del Estado de Yucatán.</w:t>
      </w:r>
    </w:p>
    <w:p w:rsidR="005C6D65" w:rsidRDefault="005C6D65" w:rsidP="005C6D65">
      <w:pPr>
        <w:pStyle w:val="Default"/>
        <w:jc w:val="both"/>
        <w:rPr>
          <w:sz w:val="22"/>
          <w:szCs w:val="22"/>
        </w:rPr>
      </w:pPr>
    </w:p>
    <w:p w:rsidR="005C6D65" w:rsidRPr="005C6D65" w:rsidRDefault="005C6D65" w:rsidP="005C6D65">
      <w:pPr>
        <w:pStyle w:val="Default"/>
        <w:jc w:val="both"/>
        <w:rPr>
          <w:sz w:val="22"/>
          <w:szCs w:val="22"/>
        </w:rPr>
      </w:pPr>
      <w:r w:rsidRPr="005C6D65">
        <w:rPr>
          <w:sz w:val="22"/>
          <w:szCs w:val="22"/>
        </w:rPr>
        <w:t xml:space="preserve">En línea con lo expuesto, tratándose de financiamientos a largo plazo, es decir, mayores a un año, su contratación debe ser aprobada por mayoría calificada de los integrantes del Cabildo del H. Ayuntamiento conforme a lo dispuesto en el artículo 13 de la Ley de Deuda Pública del Estado de Yucatán, premisa que deberá quedar cumplida por cada uno de los municipios que pretendan contratar el financiamiento que esta Legislatura autoriza en la presente iniciativa de Decreto, como requisito </w:t>
      </w:r>
      <w:r w:rsidRPr="005C6D65">
        <w:rPr>
          <w:i/>
          <w:iCs/>
          <w:sz w:val="22"/>
          <w:szCs w:val="22"/>
        </w:rPr>
        <w:t xml:space="preserve">sine qua non </w:t>
      </w:r>
      <w:r w:rsidRPr="005C6D65">
        <w:rPr>
          <w:sz w:val="22"/>
          <w:szCs w:val="22"/>
        </w:rPr>
        <w:t>para la concertación del financiamiento de que se trate, sin que dicho financiamiento exceda de la administración municipal que lo contrate; en otras palabras, los financiamientos deberán quedar liquidados a más tardar el 1 de agosto de 2024.</w:t>
      </w:r>
    </w:p>
    <w:p w:rsidR="005C6D65" w:rsidRDefault="005C6D65" w:rsidP="005C6D65">
      <w:pPr>
        <w:pStyle w:val="Default"/>
        <w:jc w:val="both"/>
        <w:rPr>
          <w:sz w:val="22"/>
          <w:szCs w:val="22"/>
        </w:rPr>
      </w:pPr>
    </w:p>
    <w:p w:rsidR="005C6D65" w:rsidRPr="005C6D65" w:rsidRDefault="005C6D65" w:rsidP="005C6D65">
      <w:pPr>
        <w:pStyle w:val="Default"/>
        <w:jc w:val="both"/>
        <w:rPr>
          <w:sz w:val="22"/>
          <w:szCs w:val="22"/>
        </w:rPr>
      </w:pPr>
      <w:r w:rsidRPr="005C6D65">
        <w:rPr>
          <w:sz w:val="22"/>
          <w:szCs w:val="22"/>
        </w:rPr>
        <w:t>Por lo hasta ahora expuesto, con el actual decreto se pretende que los municipios de Tekax y Tinum tengan la posibilidad de contar, en forma oportuna y accesible, con recursos financieros que les permitan realizar las obras señaladas en la Ley de Coordinación Fiscal, para lo cual, previo análisis del destino de los recursos solicitados al amparo de este decreto, de la capacidad de pago, de la situación de la deuda pública de los municipios de Tekax y Tinum y de los recursos a otorgarse como fuente de pago y garantía, de considerarse procedente, este decreto deberá ser aprobado por el voto de al menos dos terceras partes de las diputadas y los diputados presentes en la sesión respectiva del Congreso, de conformidad con el artículo 117, fracción VIII, de la Constitución Política de los Estados Unidos Mexicanos.</w:t>
      </w:r>
    </w:p>
    <w:p w:rsidR="005C6D65" w:rsidRDefault="005C6D65" w:rsidP="005C6D65">
      <w:pPr>
        <w:pStyle w:val="Default"/>
        <w:jc w:val="both"/>
        <w:rPr>
          <w:sz w:val="22"/>
          <w:szCs w:val="22"/>
        </w:rPr>
      </w:pPr>
    </w:p>
    <w:p w:rsidR="005C6D65" w:rsidRPr="005C6D65" w:rsidRDefault="005C6D65" w:rsidP="005C6D65">
      <w:pPr>
        <w:pStyle w:val="Default"/>
        <w:jc w:val="both"/>
        <w:rPr>
          <w:sz w:val="22"/>
          <w:szCs w:val="22"/>
        </w:rPr>
      </w:pPr>
      <w:r w:rsidRPr="005C6D65">
        <w:rPr>
          <w:sz w:val="22"/>
          <w:szCs w:val="22"/>
        </w:rPr>
        <w:t>Ahora bien, llegados a este punto es necesario destacar que esta autorización se pide específicamente para los municipios de Tekax y Tinum, derivado de que estos, mediante sendas sesiones de sus cabildos, autorizaron la presentación de esta solicitud, por lo que se adjuntan las actas y los estados financieros auditados respectivos.</w:t>
      </w:r>
    </w:p>
    <w:p w:rsidR="005C6D65" w:rsidRDefault="005C6D65" w:rsidP="005C6D65">
      <w:pPr>
        <w:pStyle w:val="Default"/>
        <w:rPr>
          <w:b/>
          <w:bCs/>
          <w:i/>
          <w:iCs/>
          <w:sz w:val="22"/>
          <w:szCs w:val="22"/>
        </w:rPr>
      </w:pPr>
    </w:p>
    <w:p w:rsidR="005C6D65" w:rsidRPr="005C6D65" w:rsidRDefault="005C6D65" w:rsidP="005C6D65">
      <w:pPr>
        <w:pStyle w:val="Default"/>
        <w:rPr>
          <w:b/>
          <w:bCs/>
          <w:i/>
          <w:iCs/>
          <w:sz w:val="22"/>
          <w:szCs w:val="22"/>
        </w:rPr>
      </w:pPr>
      <w:r w:rsidRPr="005C6D65">
        <w:rPr>
          <w:b/>
          <w:bCs/>
          <w:i/>
          <w:iCs/>
          <w:sz w:val="22"/>
          <w:szCs w:val="22"/>
        </w:rPr>
        <w:t>Descripción formal de la iniciativa</w:t>
      </w:r>
    </w:p>
    <w:p w:rsidR="005C6D65" w:rsidRDefault="005C6D65" w:rsidP="005C6D65">
      <w:pPr>
        <w:pStyle w:val="Default"/>
        <w:jc w:val="both"/>
        <w:rPr>
          <w:sz w:val="22"/>
          <w:szCs w:val="22"/>
        </w:rPr>
      </w:pPr>
    </w:p>
    <w:p w:rsidR="005C6D65" w:rsidRDefault="005C6D65" w:rsidP="005C6D65">
      <w:pPr>
        <w:pStyle w:val="Default"/>
        <w:jc w:val="both"/>
        <w:rPr>
          <w:sz w:val="22"/>
          <w:szCs w:val="22"/>
        </w:rPr>
      </w:pPr>
      <w:r w:rsidRPr="005C6D65">
        <w:rPr>
          <w:sz w:val="22"/>
          <w:szCs w:val="22"/>
        </w:rPr>
        <w:t>El proyecto de decreto que se somete a consideración del Congreso del estado está conformado por catorce artículos, a través de los cuales, además de la autorización constitucionalmente prevista para la válida celebración de los financiamientos, se dispone:</w:t>
      </w:r>
    </w:p>
    <w:p w:rsidR="005C6D65" w:rsidRPr="005C6D65" w:rsidRDefault="005C6D65" w:rsidP="005C6D65">
      <w:pPr>
        <w:pStyle w:val="Default"/>
        <w:jc w:val="both"/>
        <w:rPr>
          <w:sz w:val="22"/>
          <w:szCs w:val="22"/>
        </w:rPr>
      </w:pPr>
    </w:p>
    <w:p w:rsidR="005C6D65" w:rsidRPr="005C6D65" w:rsidRDefault="005C6D65" w:rsidP="005C6D65">
      <w:pPr>
        <w:pStyle w:val="Default"/>
        <w:numPr>
          <w:ilvl w:val="0"/>
          <w:numId w:val="17"/>
        </w:numPr>
        <w:ind w:left="714" w:hanging="357"/>
        <w:jc w:val="both"/>
        <w:rPr>
          <w:sz w:val="22"/>
          <w:szCs w:val="22"/>
        </w:rPr>
      </w:pPr>
      <w:r w:rsidRPr="005C6D65">
        <w:rPr>
          <w:sz w:val="22"/>
          <w:szCs w:val="22"/>
        </w:rPr>
        <w:t xml:space="preserve">Los montos máximos autorizados por municipio. </w:t>
      </w:r>
    </w:p>
    <w:p w:rsidR="005C6D65" w:rsidRPr="005C6D65" w:rsidRDefault="005C6D65" w:rsidP="005C6D65">
      <w:pPr>
        <w:pStyle w:val="Default"/>
        <w:numPr>
          <w:ilvl w:val="0"/>
          <w:numId w:val="17"/>
        </w:numPr>
        <w:ind w:left="714" w:hanging="357"/>
        <w:jc w:val="both"/>
        <w:rPr>
          <w:sz w:val="22"/>
          <w:szCs w:val="22"/>
        </w:rPr>
      </w:pPr>
      <w:r w:rsidRPr="005C6D65">
        <w:rPr>
          <w:sz w:val="22"/>
          <w:szCs w:val="22"/>
        </w:rPr>
        <w:t xml:space="preserve">La estructura general del financiamiento que podrán contratar. </w:t>
      </w:r>
    </w:p>
    <w:p w:rsidR="005C6D65" w:rsidRPr="005C6D65" w:rsidRDefault="005C6D65" w:rsidP="005C6D65">
      <w:pPr>
        <w:pStyle w:val="Default"/>
        <w:numPr>
          <w:ilvl w:val="0"/>
          <w:numId w:val="17"/>
        </w:numPr>
        <w:ind w:left="714" w:hanging="357"/>
        <w:jc w:val="both"/>
        <w:rPr>
          <w:sz w:val="22"/>
          <w:szCs w:val="22"/>
        </w:rPr>
      </w:pPr>
      <w:r w:rsidRPr="005C6D65">
        <w:rPr>
          <w:sz w:val="22"/>
          <w:szCs w:val="22"/>
        </w:rPr>
        <w:t xml:space="preserve">Los límites en monto y plazo correspondientes a su contratación. </w:t>
      </w:r>
    </w:p>
    <w:p w:rsidR="005C6D65" w:rsidRPr="005C6D65" w:rsidRDefault="005C6D65" w:rsidP="005C6D65">
      <w:pPr>
        <w:pStyle w:val="Default"/>
        <w:numPr>
          <w:ilvl w:val="0"/>
          <w:numId w:val="17"/>
        </w:numPr>
        <w:ind w:left="714" w:hanging="357"/>
        <w:jc w:val="both"/>
        <w:rPr>
          <w:sz w:val="22"/>
          <w:szCs w:val="22"/>
        </w:rPr>
      </w:pPr>
      <w:r w:rsidRPr="005C6D65">
        <w:rPr>
          <w:sz w:val="22"/>
          <w:szCs w:val="22"/>
        </w:rPr>
        <w:t xml:space="preserve">La obligación de inscribir las obligaciones derivadas de los financiamientos que contraten ante las autoridades competentes. </w:t>
      </w:r>
    </w:p>
    <w:p w:rsidR="005C6D65" w:rsidRPr="005C6D65" w:rsidRDefault="005C6D65" w:rsidP="005C6D65">
      <w:pPr>
        <w:pStyle w:val="Default"/>
        <w:numPr>
          <w:ilvl w:val="0"/>
          <w:numId w:val="17"/>
        </w:numPr>
        <w:ind w:left="714" w:hanging="357"/>
        <w:jc w:val="both"/>
        <w:rPr>
          <w:sz w:val="22"/>
          <w:szCs w:val="22"/>
        </w:rPr>
      </w:pPr>
      <w:r w:rsidRPr="005C6D65">
        <w:rPr>
          <w:sz w:val="22"/>
          <w:szCs w:val="22"/>
        </w:rPr>
        <w:t>La determinación de los rubros de gasto público a que podrán aplicarse los recursos del financiamiento, en términos de la legislación aplicable.</w:t>
      </w:r>
    </w:p>
    <w:p w:rsidR="005C6D65" w:rsidRPr="005C6D65" w:rsidRDefault="005C6D65" w:rsidP="005C6D65">
      <w:pPr>
        <w:pStyle w:val="Default"/>
        <w:numPr>
          <w:ilvl w:val="0"/>
          <w:numId w:val="17"/>
        </w:numPr>
        <w:ind w:left="714" w:hanging="357"/>
        <w:jc w:val="both"/>
        <w:rPr>
          <w:sz w:val="22"/>
          <w:szCs w:val="22"/>
        </w:rPr>
      </w:pPr>
      <w:r w:rsidRPr="005C6D65">
        <w:rPr>
          <w:sz w:val="22"/>
          <w:szCs w:val="22"/>
        </w:rPr>
        <w:t xml:space="preserve">El plazo máximo de amortización de la totalidad del o los financiamientos con que contarán los ayuntamientos. </w:t>
      </w:r>
    </w:p>
    <w:p w:rsidR="005C6D65" w:rsidRPr="005C6D65" w:rsidRDefault="005C6D65" w:rsidP="005C6D65">
      <w:pPr>
        <w:pStyle w:val="Default"/>
        <w:numPr>
          <w:ilvl w:val="0"/>
          <w:numId w:val="17"/>
        </w:numPr>
        <w:ind w:left="714" w:hanging="357"/>
        <w:jc w:val="both"/>
        <w:rPr>
          <w:sz w:val="22"/>
          <w:szCs w:val="22"/>
        </w:rPr>
      </w:pPr>
      <w:r w:rsidRPr="005C6D65">
        <w:rPr>
          <w:sz w:val="22"/>
          <w:szCs w:val="22"/>
        </w:rPr>
        <w:t xml:space="preserve">La suscripción de los instrumentos jurídicos complementarios necesarios para contratar el financiamiento. </w:t>
      </w:r>
    </w:p>
    <w:p w:rsidR="005C6D65" w:rsidRPr="005C6D65" w:rsidRDefault="005C6D65" w:rsidP="005C6D65">
      <w:pPr>
        <w:pStyle w:val="Default"/>
        <w:numPr>
          <w:ilvl w:val="0"/>
          <w:numId w:val="17"/>
        </w:numPr>
        <w:ind w:left="714" w:hanging="357"/>
        <w:jc w:val="both"/>
        <w:rPr>
          <w:sz w:val="22"/>
          <w:szCs w:val="22"/>
        </w:rPr>
      </w:pPr>
      <w:r w:rsidRPr="005C6D65">
        <w:rPr>
          <w:sz w:val="22"/>
          <w:szCs w:val="22"/>
        </w:rPr>
        <w:t xml:space="preserve">La autorización de la afectación de las aportaciones del FAIS, hasta en un 25%. </w:t>
      </w:r>
    </w:p>
    <w:p w:rsidR="005C6D65" w:rsidRPr="005C6D65" w:rsidRDefault="005C6D65" w:rsidP="005C6D65">
      <w:pPr>
        <w:pStyle w:val="Default"/>
        <w:numPr>
          <w:ilvl w:val="0"/>
          <w:numId w:val="17"/>
        </w:numPr>
        <w:ind w:left="714" w:hanging="357"/>
        <w:jc w:val="both"/>
        <w:rPr>
          <w:sz w:val="22"/>
          <w:szCs w:val="22"/>
        </w:rPr>
      </w:pPr>
      <w:r w:rsidRPr="005C6D65">
        <w:rPr>
          <w:sz w:val="22"/>
          <w:szCs w:val="22"/>
        </w:rPr>
        <w:t xml:space="preserve">La creación de un fideicomiso de garantía de pago de las obligaciones que, en su caso, adquieran los municipios. </w:t>
      </w:r>
    </w:p>
    <w:p w:rsidR="005C6D65" w:rsidRPr="005C6D65" w:rsidRDefault="005C6D65" w:rsidP="005C6D65">
      <w:pPr>
        <w:pStyle w:val="Default"/>
        <w:numPr>
          <w:ilvl w:val="0"/>
          <w:numId w:val="17"/>
        </w:numPr>
        <w:ind w:left="714" w:hanging="357"/>
        <w:jc w:val="both"/>
        <w:rPr>
          <w:color w:val="auto"/>
          <w:sz w:val="22"/>
          <w:szCs w:val="22"/>
        </w:rPr>
      </w:pPr>
      <w:r w:rsidRPr="005C6D65">
        <w:rPr>
          <w:color w:val="auto"/>
          <w:sz w:val="22"/>
          <w:szCs w:val="22"/>
        </w:rPr>
        <w:t xml:space="preserve">La notificación a la Secretaría de Hacienda y Crédito Público de la afectación de las aportaciones del FAIS y su canalización al fideicomiso constituido como garantía de pago. </w:t>
      </w:r>
    </w:p>
    <w:p w:rsidR="005C6D65" w:rsidRPr="005C6D65" w:rsidRDefault="005C6D65" w:rsidP="005C6D65">
      <w:pPr>
        <w:pStyle w:val="Default"/>
        <w:numPr>
          <w:ilvl w:val="0"/>
          <w:numId w:val="17"/>
        </w:numPr>
        <w:ind w:left="714" w:hanging="357"/>
        <w:jc w:val="both"/>
        <w:rPr>
          <w:color w:val="auto"/>
          <w:sz w:val="22"/>
          <w:szCs w:val="22"/>
        </w:rPr>
      </w:pPr>
      <w:r w:rsidRPr="005C6D65">
        <w:rPr>
          <w:color w:val="auto"/>
          <w:sz w:val="22"/>
          <w:szCs w:val="22"/>
        </w:rPr>
        <w:t xml:space="preserve">La autorización de los ayuntamientos de celebrar un mandato especial para que la Secretaría de Administración y Finanzas pague a la institución acreditante las obligaciones a cargo del municipio con cargo a los recursos del FAIS que se afecten en términos de este decreto. </w:t>
      </w:r>
    </w:p>
    <w:p w:rsidR="005C6D65" w:rsidRPr="005C6D65" w:rsidRDefault="005C6D65" w:rsidP="005C6D65">
      <w:pPr>
        <w:pStyle w:val="Default"/>
        <w:numPr>
          <w:ilvl w:val="0"/>
          <w:numId w:val="17"/>
        </w:numPr>
        <w:ind w:left="714" w:hanging="357"/>
        <w:jc w:val="both"/>
        <w:rPr>
          <w:color w:val="auto"/>
          <w:sz w:val="22"/>
          <w:szCs w:val="22"/>
        </w:rPr>
      </w:pPr>
      <w:r w:rsidRPr="005C6D65">
        <w:rPr>
          <w:color w:val="auto"/>
          <w:sz w:val="22"/>
          <w:szCs w:val="22"/>
        </w:rPr>
        <w:t xml:space="preserve">La obligación de los municipios que contraten financiamientos en términos de este decreto de llevar a cabo el procedimiento de modificación de sus leyes de ingresos respectivas, en caso de que se lleve a cabo este año, o de incluir el monto a financiar en su ley de ingresos de 2023. </w:t>
      </w:r>
    </w:p>
    <w:p w:rsidR="005C6D65" w:rsidRPr="005C6D65" w:rsidRDefault="005C6D65" w:rsidP="005C6D65">
      <w:pPr>
        <w:pStyle w:val="Default"/>
        <w:numPr>
          <w:ilvl w:val="0"/>
          <w:numId w:val="17"/>
        </w:numPr>
        <w:ind w:left="714" w:hanging="357"/>
        <w:jc w:val="both"/>
        <w:rPr>
          <w:color w:val="auto"/>
          <w:sz w:val="22"/>
          <w:szCs w:val="22"/>
        </w:rPr>
      </w:pPr>
      <w:r w:rsidRPr="005C6D65">
        <w:rPr>
          <w:color w:val="auto"/>
          <w:sz w:val="22"/>
          <w:szCs w:val="22"/>
        </w:rPr>
        <w:t xml:space="preserve">La obligación de los ayuntamientos de ajustar o modificar su presupuesto de egresos 2022 o 2023, según corresponda, para considerar el importe que permita realizar las erogaciones derivadas de los créditos y de informar su ingreso y aplicación al rendir la cuenta pública. </w:t>
      </w:r>
    </w:p>
    <w:p w:rsidR="005C6D65" w:rsidRDefault="005C6D65" w:rsidP="005C6D65">
      <w:pPr>
        <w:jc w:val="both"/>
        <w:rPr>
          <w:rFonts w:ascii="Arial" w:hAnsi="Arial" w:cs="Arial"/>
          <w:sz w:val="22"/>
          <w:szCs w:val="22"/>
        </w:rPr>
      </w:pPr>
    </w:p>
    <w:p w:rsidR="005C6D65" w:rsidRPr="005C6D65" w:rsidRDefault="005C6D65" w:rsidP="005C6D65">
      <w:pPr>
        <w:jc w:val="both"/>
        <w:rPr>
          <w:rFonts w:ascii="Arial" w:hAnsi="Arial" w:cs="Arial"/>
          <w:iCs/>
          <w:sz w:val="22"/>
          <w:szCs w:val="22"/>
        </w:rPr>
      </w:pPr>
      <w:r w:rsidRPr="005C6D65">
        <w:rPr>
          <w:rFonts w:ascii="Arial" w:hAnsi="Arial" w:cs="Arial"/>
          <w:sz w:val="22"/>
          <w:szCs w:val="22"/>
        </w:rPr>
        <w:t>Por otro lado, esta iniciativa contiene dos artículos transitorios por medio de los cuales se regula la entrada en vigor del decreto o autorización y la vigencia de esta.</w:t>
      </w:r>
    </w:p>
    <w:p w:rsidR="005C6D65" w:rsidRDefault="005C6D65" w:rsidP="005C6D65">
      <w:pPr>
        <w:jc w:val="both"/>
        <w:rPr>
          <w:rFonts w:ascii="Arial" w:hAnsi="Arial" w:cs="Arial"/>
          <w:sz w:val="22"/>
          <w:szCs w:val="22"/>
        </w:rPr>
      </w:pPr>
    </w:p>
    <w:p w:rsidR="00E2485E" w:rsidRPr="005C6D65" w:rsidRDefault="00E2485E" w:rsidP="005C6D65">
      <w:pPr>
        <w:jc w:val="both"/>
        <w:rPr>
          <w:rFonts w:ascii="Arial" w:hAnsi="Arial" w:cs="Arial"/>
          <w:sz w:val="22"/>
          <w:szCs w:val="22"/>
        </w:rPr>
      </w:pPr>
      <w:r w:rsidRPr="005C6D65">
        <w:rPr>
          <w:rFonts w:ascii="Arial" w:hAnsi="Arial" w:cs="Arial"/>
          <w:sz w:val="22"/>
          <w:szCs w:val="22"/>
        </w:rPr>
        <w:t>…”</w:t>
      </w:r>
    </w:p>
    <w:p w:rsidR="003532CA" w:rsidRDefault="003532CA" w:rsidP="006A2773">
      <w:pPr>
        <w:spacing w:line="360" w:lineRule="auto"/>
        <w:ind w:right="62"/>
        <w:jc w:val="both"/>
        <w:rPr>
          <w:rFonts w:ascii="Arial" w:eastAsia="Arial" w:hAnsi="Arial" w:cs="Arial"/>
          <w:lang w:val="es-MX" w:eastAsia="es-MX"/>
        </w:rPr>
      </w:pPr>
    </w:p>
    <w:p w:rsidR="00CA5F5E" w:rsidRPr="006E0E43" w:rsidRDefault="003532CA" w:rsidP="00C93425">
      <w:pPr>
        <w:spacing w:line="360" w:lineRule="auto"/>
        <w:ind w:right="62" w:firstLine="708"/>
        <w:jc w:val="both"/>
        <w:rPr>
          <w:rFonts w:ascii="Arial" w:eastAsia="Arial" w:hAnsi="Arial" w:cs="Arial"/>
          <w:lang w:val="es-MX" w:eastAsia="es-MX"/>
        </w:rPr>
      </w:pPr>
      <w:r>
        <w:rPr>
          <w:rFonts w:ascii="Arial" w:eastAsia="Arial" w:hAnsi="Arial" w:cs="Arial"/>
          <w:lang w:val="es-MX" w:eastAsia="es-MX"/>
        </w:rPr>
        <w:t xml:space="preserve">Es preciso mencionar que </w:t>
      </w:r>
      <w:r w:rsidR="00160A8A">
        <w:rPr>
          <w:rFonts w:ascii="Arial" w:eastAsia="Arial" w:hAnsi="Arial" w:cs="Arial"/>
          <w:lang w:val="es-MX" w:eastAsia="es-MX"/>
        </w:rPr>
        <w:t>con</w:t>
      </w:r>
      <w:r>
        <w:rPr>
          <w:rFonts w:ascii="Arial" w:eastAsia="Arial" w:hAnsi="Arial" w:cs="Arial"/>
          <w:lang w:val="es-MX" w:eastAsia="es-MX"/>
        </w:rPr>
        <w:t xml:space="preserve"> </w:t>
      </w:r>
      <w:r w:rsidR="0051630B">
        <w:rPr>
          <w:rFonts w:ascii="Arial" w:eastAsia="Arial" w:hAnsi="Arial" w:cs="Arial"/>
          <w:lang w:val="es-MX" w:eastAsia="es-MX"/>
        </w:rPr>
        <w:t xml:space="preserve">la </w:t>
      </w:r>
      <w:r w:rsidR="00A07791">
        <w:rPr>
          <w:rFonts w:ascii="Arial" w:eastAsia="Arial" w:hAnsi="Arial" w:cs="Arial"/>
          <w:lang w:val="es-MX" w:eastAsia="es-MX"/>
        </w:rPr>
        <w:t xml:space="preserve">iniciativa </w:t>
      </w:r>
      <w:r w:rsidR="00FA02A3">
        <w:rPr>
          <w:rFonts w:ascii="Arial" w:eastAsia="Arial" w:hAnsi="Arial" w:cs="Arial"/>
          <w:lang w:val="es-MX" w:eastAsia="es-MX"/>
        </w:rPr>
        <w:t>presentada por e</w:t>
      </w:r>
      <w:r w:rsidR="003F1C7E">
        <w:rPr>
          <w:rFonts w:ascii="Arial" w:eastAsia="Arial" w:hAnsi="Arial" w:cs="Arial"/>
          <w:lang w:val="es-MX" w:eastAsia="es-MX"/>
        </w:rPr>
        <w:t xml:space="preserve">l Ejecutivo </w:t>
      </w:r>
      <w:r w:rsidR="00FA02A3">
        <w:rPr>
          <w:rFonts w:ascii="Arial" w:eastAsia="Arial" w:hAnsi="Arial" w:cs="Arial"/>
          <w:lang w:val="es-MX" w:eastAsia="es-MX"/>
        </w:rPr>
        <w:t xml:space="preserve">Estatal </w:t>
      </w:r>
      <w:r>
        <w:rPr>
          <w:rFonts w:ascii="Arial" w:eastAsia="Arial" w:hAnsi="Arial" w:cs="Arial"/>
          <w:lang w:val="es-MX" w:eastAsia="es-MX"/>
        </w:rPr>
        <w:t xml:space="preserve">se </w:t>
      </w:r>
      <w:r w:rsidR="007D6692">
        <w:rPr>
          <w:rFonts w:ascii="Arial" w:eastAsia="Arial" w:hAnsi="Arial" w:cs="Arial"/>
          <w:lang w:val="es-MX" w:eastAsia="es-MX"/>
        </w:rPr>
        <w:t xml:space="preserve">adjuntaron </w:t>
      </w:r>
      <w:r w:rsidR="00A07791">
        <w:rPr>
          <w:rFonts w:ascii="Arial" w:eastAsia="Arial" w:hAnsi="Arial" w:cs="Arial"/>
          <w:lang w:val="es-MX" w:eastAsia="es-MX"/>
        </w:rPr>
        <w:t xml:space="preserve">sendos oficios de los municipios de </w:t>
      </w:r>
      <w:r w:rsidR="00FA02A3">
        <w:rPr>
          <w:rFonts w:ascii="Arial" w:eastAsia="Arial" w:hAnsi="Arial" w:cs="Arial"/>
        </w:rPr>
        <w:t>Tekax y Tinum</w:t>
      </w:r>
      <w:r w:rsidR="00A07791">
        <w:rPr>
          <w:rFonts w:ascii="Arial" w:eastAsia="Arial" w:hAnsi="Arial" w:cs="Arial"/>
          <w:lang w:val="es-MX" w:eastAsia="es-MX"/>
        </w:rPr>
        <w:t>,</w:t>
      </w:r>
      <w:r w:rsidR="008D3B8F">
        <w:rPr>
          <w:rFonts w:ascii="Arial" w:eastAsia="Arial" w:hAnsi="Arial" w:cs="Arial"/>
          <w:lang w:val="es-MX" w:eastAsia="es-MX"/>
        </w:rPr>
        <w:t xml:space="preserve"> </w:t>
      </w:r>
      <w:r w:rsidR="00E53BBD">
        <w:rPr>
          <w:rFonts w:ascii="Arial" w:eastAsia="Arial" w:hAnsi="Arial" w:cs="Arial"/>
          <w:lang w:val="es-MX" w:eastAsia="es-MX"/>
        </w:rPr>
        <w:t>dirigidos al Gobernador del Estado</w:t>
      </w:r>
      <w:r w:rsidR="008D3B8F">
        <w:rPr>
          <w:rFonts w:ascii="Arial" w:eastAsia="Arial" w:hAnsi="Arial" w:cs="Arial"/>
          <w:lang w:val="es-MX" w:eastAsia="es-MX"/>
        </w:rPr>
        <w:t xml:space="preserve"> de Yucatán</w:t>
      </w:r>
      <w:r w:rsidR="009E76E1">
        <w:rPr>
          <w:rFonts w:ascii="Arial" w:eastAsia="Arial" w:hAnsi="Arial" w:cs="Arial"/>
          <w:lang w:val="es-MX" w:eastAsia="es-MX"/>
        </w:rPr>
        <w:t>;</w:t>
      </w:r>
      <w:r w:rsidR="00E53BBD">
        <w:rPr>
          <w:rFonts w:ascii="Arial" w:eastAsia="Arial" w:hAnsi="Arial" w:cs="Arial"/>
          <w:lang w:val="es-MX" w:eastAsia="es-MX"/>
        </w:rPr>
        <w:t xml:space="preserve"> </w:t>
      </w:r>
      <w:r w:rsidR="009E76E1">
        <w:rPr>
          <w:rFonts w:ascii="Arial" w:eastAsia="Arial" w:hAnsi="Arial" w:cs="Arial"/>
          <w:lang w:val="es-MX" w:eastAsia="es-MX"/>
        </w:rPr>
        <w:t xml:space="preserve">los cuales </w:t>
      </w:r>
      <w:r w:rsidR="009F6E27">
        <w:rPr>
          <w:rFonts w:ascii="Arial" w:eastAsia="Arial" w:hAnsi="Arial" w:cs="Arial"/>
          <w:lang w:val="es-MX" w:eastAsia="es-MX"/>
        </w:rPr>
        <w:t>con fundamento en los artículos 82 y 107 de la Constitución Política</w:t>
      </w:r>
      <w:r w:rsidR="00AB21E6">
        <w:rPr>
          <w:rFonts w:ascii="Arial" w:eastAsia="Arial" w:hAnsi="Arial" w:cs="Arial"/>
          <w:lang w:val="es-MX" w:eastAsia="es-MX"/>
        </w:rPr>
        <w:t xml:space="preserve"> del Estado</w:t>
      </w:r>
      <w:r w:rsidR="002618F8">
        <w:rPr>
          <w:rFonts w:ascii="Arial" w:eastAsia="Arial" w:hAnsi="Arial" w:cs="Arial"/>
          <w:lang w:val="es-MX" w:eastAsia="es-MX"/>
        </w:rPr>
        <w:t xml:space="preserve"> de Yucatán</w:t>
      </w:r>
      <w:r w:rsidR="009F6E27">
        <w:rPr>
          <w:rFonts w:ascii="Arial" w:eastAsia="Arial" w:hAnsi="Arial" w:cs="Arial"/>
          <w:lang w:val="es-MX" w:eastAsia="es-MX"/>
        </w:rPr>
        <w:t xml:space="preserve">, </w:t>
      </w:r>
      <w:r w:rsidR="002618F8">
        <w:rPr>
          <w:rFonts w:ascii="Arial" w:eastAsia="Arial" w:hAnsi="Arial" w:cs="Arial"/>
          <w:lang w:val="es-MX" w:eastAsia="es-MX"/>
        </w:rPr>
        <w:t xml:space="preserve">así como en los artículos </w:t>
      </w:r>
      <w:r w:rsidR="008D3B8F">
        <w:rPr>
          <w:rFonts w:ascii="Arial" w:eastAsia="Arial" w:hAnsi="Arial" w:cs="Arial"/>
          <w:lang w:val="es-MX" w:eastAsia="es-MX"/>
        </w:rPr>
        <w:t>6, fracción I, 8 fracciones I, II y IV, y 11 de la Ley de Deuda Pública</w:t>
      </w:r>
      <w:r w:rsidR="009F6E27">
        <w:rPr>
          <w:rFonts w:ascii="Arial" w:eastAsia="Arial" w:hAnsi="Arial" w:cs="Arial"/>
          <w:lang w:val="es-MX" w:eastAsia="es-MX"/>
        </w:rPr>
        <w:t xml:space="preserve"> </w:t>
      </w:r>
      <w:r w:rsidR="00AB21E6">
        <w:rPr>
          <w:rFonts w:ascii="Arial" w:eastAsia="Arial" w:hAnsi="Arial" w:cs="Arial"/>
          <w:lang w:val="es-MX" w:eastAsia="es-MX"/>
        </w:rPr>
        <w:t>del Estado</w:t>
      </w:r>
      <w:r w:rsidR="00545BDF">
        <w:rPr>
          <w:rFonts w:ascii="Arial" w:eastAsia="Arial" w:hAnsi="Arial" w:cs="Arial"/>
          <w:lang w:val="es-MX" w:eastAsia="es-MX"/>
        </w:rPr>
        <w:t xml:space="preserve"> de Yucatán</w:t>
      </w:r>
      <w:r w:rsidR="00AB21E6">
        <w:rPr>
          <w:rFonts w:ascii="Arial" w:eastAsia="Arial" w:hAnsi="Arial" w:cs="Arial"/>
          <w:lang w:val="es-MX" w:eastAsia="es-MX"/>
        </w:rPr>
        <w:t xml:space="preserve">, </w:t>
      </w:r>
      <w:r w:rsidR="009F6E27">
        <w:rPr>
          <w:rFonts w:ascii="Arial" w:eastAsia="Arial" w:hAnsi="Arial" w:cs="Arial"/>
          <w:lang w:val="es-MX" w:eastAsia="es-MX"/>
        </w:rPr>
        <w:t>solicitan</w:t>
      </w:r>
      <w:r w:rsidR="0056247D">
        <w:rPr>
          <w:rFonts w:ascii="Arial" w:eastAsia="Arial" w:hAnsi="Arial" w:cs="Arial"/>
          <w:lang w:val="es-MX" w:eastAsia="es-MX"/>
        </w:rPr>
        <w:t xml:space="preserve"> sean incorporados a la </w:t>
      </w:r>
      <w:r w:rsidR="00E269C8">
        <w:rPr>
          <w:rFonts w:ascii="Arial" w:eastAsia="Arial" w:hAnsi="Arial" w:cs="Arial"/>
          <w:lang w:val="es-MX" w:eastAsia="es-MX"/>
        </w:rPr>
        <w:t xml:space="preserve">referida </w:t>
      </w:r>
      <w:r w:rsidR="0056247D">
        <w:rPr>
          <w:rFonts w:ascii="Arial" w:eastAsia="Arial" w:hAnsi="Arial" w:cs="Arial"/>
          <w:lang w:val="es-MX" w:eastAsia="es-MX"/>
        </w:rPr>
        <w:t xml:space="preserve">iniciativa, </w:t>
      </w:r>
      <w:r w:rsidR="002B3793">
        <w:rPr>
          <w:rFonts w:ascii="Arial" w:eastAsia="Arial" w:hAnsi="Arial" w:cs="Arial"/>
          <w:lang w:val="es-MX" w:eastAsia="es-MX"/>
        </w:rPr>
        <w:t xml:space="preserve">haciéndole llegar </w:t>
      </w:r>
      <w:r w:rsidR="00C346FB">
        <w:rPr>
          <w:rFonts w:ascii="Arial" w:eastAsia="Arial" w:hAnsi="Arial" w:cs="Arial"/>
          <w:lang w:val="es-MX" w:eastAsia="es-MX"/>
        </w:rPr>
        <w:t>sus actas de cabildos correspondientes</w:t>
      </w:r>
      <w:r w:rsidR="00780AEC">
        <w:rPr>
          <w:rFonts w:ascii="Arial" w:eastAsia="Arial" w:hAnsi="Arial" w:cs="Arial"/>
          <w:lang w:val="es-MX" w:eastAsia="es-MX"/>
        </w:rPr>
        <w:t>,</w:t>
      </w:r>
      <w:r w:rsidR="00C346FB">
        <w:rPr>
          <w:rFonts w:ascii="Arial" w:eastAsia="Arial" w:hAnsi="Arial" w:cs="Arial"/>
          <w:lang w:val="es-MX" w:eastAsia="es-MX"/>
        </w:rPr>
        <w:t xml:space="preserve"> donde aprueban la autorización de la </w:t>
      </w:r>
      <w:r w:rsidR="00723CB2">
        <w:rPr>
          <w:rFonts w:ascii="Arial" w:eastAsia="Arial" w:hAnsi="Arial" w:cs="Arial"/>
          <w:lang w:val="es-MX" w:eastAsia="es-MX"/>
        </w:rPr>
        <w:t>contratación</w:t>
      </w:r>
      <w:r w:rsidR="00C346FB">
        <w:rPr>
          <w:rFonts w:ascii="Arial" w:eastAsia="Arial" w:hAnsi="Arial" w:cs="Arial"/>
          <w:lang w:val="es-MX" w:eastAsia="es-MX"/>
        </w:rPr>
        <w:t xml:space="preserve"> de un financiamiento por el monto máximo </w:t>
      </w:r>
      <w:r w:rsidR="00B71265">
        <w:rPr>
          <w:rFonts w:ascii="Arial" w:eastAsia="Arial" w:hAnsi="Arial" w:cs="Arial"/>
          <w:lang w:val="es-MX" w:eastAsia="es-MX"/>
        </w:rPr>
        <w:t>que indican</w:t>
      </w:r>
      <w:r w:rsidR="00C346FB">
        <w:rPr>
          <w:rFonts w:ascii="Arial" w:eastAsia="Arial" w:hAnsi="Arial" w:cs="Arial"/>
          <w:lang w:val="es-MX" w:eastAsia="es-MX"/>
        </w:rPr>
        <w:t xml:space="preserve">, señalando como fuente de pago los ingresos que le </w:t>
      </w:r>
      <w:r w:rsidR="00723CB2">
        <w:rPr>
          <w:rFonts w:ascii="Arial" w:eastAsia="Arial" w:hAnsi="Arial" w:cs="Arial"/>
          <w:lang w:val="es-MX" w:eastAsia="es-MX"/>
        </w:rPr>
        <w:t>correspondan</w:t>
      </w:r>
      <w:r w:rsidR="00387FFB">
        <w:rPr>
          <w:rFonts w:ascii="Arial" w:eastAsia="Arial" w:hAnsi="Arial" w:cs="Arial"/>
          <w:lang w:val="es-MX" w:eastAsia="es-MX"/>
        </w:rPr>
        <w:t xml:space="preserve"> al M</w:t>
      </w:r>
      <w:r w:rsidR="00C346FB">
        <w:rPr>
          <w:rFonts w:ascii="Arial" w:eastAsia="Arial" w:hAnsi="Arial" w:cs="Arial"/>
          <w:lang w:val="es-MX" w:eastAsia="es-MX"/>
        </w:rPr>
        <w:t>unicipio por concepto del Fondo de Aportaciones para la Infraestructura Social M</w:t>
      </w:r>
      <w:r w:rsidR="00723CB2">
        <w:rPr>
          <w:rFonts w:ascii="Arial" w:eastAsia="Arial" w:hAnsi="Arial" w:cs="Arial"/>
          <w:lang w:val="es-MX" w:eastAsia="es-MX"/>
        </w:rPr>
        <w:t xml:space="preserve">unicipal; así como la </w:t>
      </w:r>
      <w:r w:rsidR="00791009">
        <w:rPr>
          <w:rFonts w:ascii="Arial" w:eastAsia="Arial" w:hAnsi="Arial" w:cs="Arial"/>
          <w:lang w:val="es-MX" w:eastAsia="es-MX"/>
        </w:rPr>
        <w:t>celebración</w:t>
      </w:r>
      <w:r w:rsidR="00723CB2">
        <w:rPr>
          <w:rFonts w:ascii="Arial" w:eastAsia="Arial" w:hAnsi="Arial" w:cs="Arial"/>
          <w:lang w:val="es-MX" w:eastAsia="es-MX"/>
        </w:rPr>
        <w:t xml:space="preserve"> del mecanismo del pago del financiamiento que se contrate</w:t>
      </w:r>
      <w:r w:rsidR="00723CB2" w:rsidRPr="00814741">
        <w:rPr>
          <w:rFonts w:ascii="Arial" w:eastAsia="Arial" w:hAnsi="Arial" w:cs="Arial"/>
          <w:lang w:val="es-MX" w:eastAsia="es-MX"/>
        </w:rPr>
        <w:t xml:space="preserve">, y la aprobación de la </w:t>
      </w:r>
      <w:r w:rsidR="00437877" w:rsidRPr="00814741">
        <w:rPr>
          <w:rFonts w:ascii="Arial" w:eastAsia="Arial" w:hAnsi="Arial" w:cs="Arial"/>
          <w:lang w:val="es-MX" w:eastAsia="es-MX"/>
        </w:rPr>
        <w:t>modificaci</w:t>
      </w:r>
      <w:r w:rsidR="00780AEC" w:rsidRPr="00814741">
        <w:rPr>
          <w:rFonts w:ascii="Arial" w:eastAsia="Arial" w:hAnsi="Arial" w:cs="Arial"/>
          <w:lang w:val="es-MX" w:eastAsia="es-MX"/>
        </w:rPr>
        <w:t>ón de</w:t>
      </w:r>
      <w:r w:rsidR="00437877" w:rsidRPr="00814741">
        <w:rPr>
          <w:rFonts w:ascii="Arial" w:eastAsia="Arial" w:hAnsi="Arial" w:cs="Arial"/>
          <w:lang w:val="es-MX" w:eastAsia="es-MX"/>
        </w:rPr>
        <w:t xml:space="preserve"> su </w:t>
      </w:r>
      <w:r w:rsidR="00780AEC" w:rsidRPr="00814741">
        <w:rPr>
          <w:rFonts w:ascii="Arial" w:eastAsia="Arial" w:hAnsi="Arial" w:cs="Arial"/>
          <w:lang w:val="es-MX" w:eastAsia="es-MX"/>
        </w:rPr>
        <w:t xml:space="preserve">respectiva </w:t>
      </w:r>
      <w:r w:rsidR="00437877" w:rsidRPr="00814741">
        <w:rPr>
          <w:rFonts w:ascii="Arial" w:eastAsia="Arial" w:hAnsi="Arial" w:cs="Arial"/>
          <w:lang w:val="es-MX" w:eastAsia="es-MX"/>
        </w:rPr>
        <w:t>ley de ingresos para el ejercicio fiscal 2022, para considerar el ingreso d</w:t>
      </w:r>
      <w:r w:rsidR="00780AEC" w:rsidRPr="00814741">
        <w:rPr>
          <w:rFonts w:ascii="Arial" w:eastAsia="Arial" w:hAnsi="Arial" w:cs="Arial"/>
          <w:lang w:val="es-MX" w:eastAsia="es-MX"/>
        </w:rPr>
        <w:t xml:space="preserve">erivado de dicho financiamiento, adjuntando también los estados </w:t>
      </w:r>
      <w:r w:rsidR="00780AEC" w:rsidRPr="006E0E43">
        <w:rPr>
          <w:rFonts w:ascii="Arial" w:eastAsia="Arial" w:hAnsi="Arial" w:cs="Arial"/>
          <w:lang w:val="es-MX" w:eastAsia="es-MX"/>
        </w:rPr>
        <w:t>financieros debidamente dictaminados</w:t>
      </w:r>
      <w:r w:rsidR="00C93425" w:rsidRPr="006E0E43">
        <w:rPr>
          <w:rFonts w:ascii="Arial" w:eastAsia="Arial" w:hAnsi="Arial" w:cs="Arial"/>
          <w:lang w:val="es-MX" w:eastAsia="es-MX"/>
        </w:rPr>
        <w:t>, de tal documentación se extrae lo siguiente:</w:t>
      </w:r>
      <w:r w:rsidR="00933720" w:rsidRPr="006E0E43">
        <w:rPr>
          <w:rFonts w:ascii="Arial" w:eastAsia="Arial" w:hAnsi="Arial" w:cs="Arial"/>
          <w:lang w:val="es-MX" w:eastAsia="es-MX"/>
        </w:rPr>
        <w:t xml:space="preserve"> </w:t>
      </w:r>
    </w:p>
    <w:p w:rsidR="00CA5F5E" w:rsidRPr="006E0E43" w:rsidRDefault="00CA5F5E" w:rsidP="00814741">
      <w:pPr>
        <w:spacing w:line="360" w:lineRule="auto"/>
        <w:ind w:right="62"/>
        <w:jc w:val="both"/>
        <w:rPr>
          <w:rFonts w:ascii="Arial" w:eastAsia="Arial" w:hAnsi="Arial" w:cs="Arial"/>
          <w:lang w:val="es-MX" w:eastAsia="es-MX"/>
        </w:rPr>
      </w:pPr>
    </w:p>
    <w:p w:rsidR="000F0A3F" w:rsidRPr="006E0E43" w:rsidRDefault="00CA5F5E" w:rsidP="007B3D22">
      <w:pPr>
        <w:pStyle w:val="Prrafodelista"/>
        <w:numPr>
          <w:ilvl w:val="0"/>
          <w:numId w:val="15"/>
        </w:numPr>
        <w:spacing w:after="0" w:line="360" w:lineRule="auto"/>
        <w:ind w:left="360" w:right="62"/>
        <w:jc w:val="both"/>
        <w:rPr>
          <w:rFonts w:ascii="Arial" w:eastAsia="Arial" w:hAnsi="Arial" w:cs="Arial"/>
          <w:b/>
          <w:sz w:val="24"/>
          <w:szCs w:val="24"/>
          <w:lang w:val="es-MX" w:eastAsia="es-MX"/>
        </w:rPr>
      </w:pPr>
      <w:r w:rsidRPr="006E0E43">
        <w:rPr>
          <w:rFonts w:ascii="Arial" w:hAnsi="Arial" w:cs="Arial"/>
          <w:sz w:val="24"/>
          <w:szCs w:val="24"/>
          <w:lang w:val="es-MX"/>
        </w:rPr>
        <w:t xml:space="preserve">Oficio número </w:t>
      </w:r>
      <w:r w:rsidR="00C93425" w:rsidRPr="006E0E43">
        <w:rPr>
          <w:rFonts w:ascii="Arial" w:hAnsi="Arial" w:cs="Arial"/>
          <w:sz w:val="24"/>
          <w:szCs w:val="24"/>
          <w:lang w:val="es-MX"/>
        </w:rPr>
        <w:t>HAPTKX</w:t>
      </w:r>
      <w:r w:rsidRPr="006E0E43">
        <w:rPr>
          <w:rFonts w:ascii="Arial" w:hAnsi="Arial" w:cs="Arial"/>
          <w:sz w:val="24"/>
          <w:szCs w:val="24"/>
          <w:lang w:val="es-MX"/>
        </w:rPr>
        <w:t>/</w:t>
      </w:r>
      <w:r w:rsidR="00C93425" w:rsidRPr="006E0E43">
        <w:rPr>
          <w:rFonts w:ascii="Arial" w:hAnsi="Arial" w:cs="Arial"/>
          <w:sz w:val="24"/>
          <w:szCs w:val="24"/>
          <w:lang w:val="es-MX"/>
        </w:rPr>
        <w:t>2022</w:t>
      </w:r>
      <w:r w:rsidRPr="006E0E43">
        <w:rPr>
          <w:rFonts w:ascii="Arial" w:hAnsi="Arial" w:cs="Arial"/>
          <w:sz w:val="24"/>
          <w:szCs w:val="24"/>
          <w:lang w:val="es-MX"/>
        </w:rPr>
        <w:t>/</w:t>
      </w:r>
      <w:r w:rsidR="00C93425" w:rsidRPr="006E0E43">
        <w:rPr>
          <w:rFonts w:ascii="Arial" w:hAnsi="Arial" w:cs="Arial"/>
          <w:sz w:val="24"/>
          <w:szCs w:val="24"/>
          <w:lang w:val="es-MX"/>
        </w:rPr>
        <w:t>0178</w:t>
      </w:r>
      <w:r w:rsidRPr="006E0E43">
        <w:rPr>
          <w:rFonts w:ascii="Arial" w:hAnsi="Arial" w:cs="Arial"/>
          <w:sz w:val="24"/>
          <w:szCs w:val="24"/>
          <w:lang w:val="es-MX"/>
        </w:rPr>
        <w:t xml:space="preserve"> suscrito por </w:t>
      </w:r>
      <w:r w:rsidR="00933720" w:rsidRPr="006E0E43">
        <w:rPr>
          <w:rFonts w:ascii="Arial" w:hAnsi="Arial" w:cs="Arial"/>
          <w:sz w:val="24"/>
          <w:szCs w:val="24"/>
          <w:lang w:val="es-MX"/>
        </w:rPr>
        <w:t xml:space="preserve">el ciudadano </w:t>
      </w:r>
      <w:r w:rsidR="008671D9" w:rsidRPr="006E0E43">
        <w:rPr>
          <w:rFonts w:ascii="Arial" w:hAnsi="Arial" w:cs="Arial"/>
          <w:sz w:val="24"/>
          <w:szCs w:val="24"/>
          <w:lang w:val="es-MX"/>
        </w:rPr>
        <w:t>Diego José Ávila Romero</w:t>
      </w:r>
      <w:r w:rsidR="00933720" w:rsidRPr="006E0E43">
        <w:rPr>
          <w:rFonts w:ascii="Arial" w:hAnsi="Arial" w:cs="Arial"/>
          <w:sz w:val="24"/>
          <w:szCs w:val="24"/>
          <w:lang w:val="es-MX"/>
        </w:rPr>
        <w:t xml:space="preserve">, Presidente Municipal del H. Ayuntamiento de </w:t>
      </w:r>
      <w:r w:rsidR="008671D9" w:rsidRPr="006E0E43">
        <w:rPr>
          <w:rFonts w:ascii="Arial" w:hAnsi="Arial" w:cs="Arial"/>
          <w:sz w:val="24"/>
          <w:szCs w:val="24"/>
          <w:lang w:val="es-MX"/>
        </w:rPr>
        <w:t>Tekax</w:t>
      </w:r>
      <w:r w:rsidR="00200AD3" w:rsidRPr="006E0E43">
        <w:rPr>
          <w:rFonts w:ascii="Arial" w:hAnsi="Arial" w:cs="Arial"/>
          <w:sz w:val="24"/>
          <w:szCs w:val="24"/>
        </w:rPr>
        <w:t xml:space="preserve">, Yucatán, </w:t>
      </w:r>
      <w:r w:rsidR="006209D8" w:rsidRPr="006E0E43">
        <w:rPr>
          <w:rFonts w:ascii="Arial" w:hAnsi="Arial" w:cs="Arial"/>
          <w:sz w:val="24"/>
          <w:szCs w:val="24"/>
        </w:rPr>
        <w:t xml:space="preserve">a través del cual </w:t>
      </w:r>
      <w:r w:rsidR="00D45763" w:rsidRPr="006E0E43">
        <w:rPr>
          <w:rFonts w:ascii="Arial" w:hAnsi="Arial" w:cs="Arial"/>
          <w:sz w:val="24"/>
          <w:szCs w:val="24"/>
        </w:rPr>
        <w:t>presenta su acta número 48 de la sesión ordinaria de Cabildo  del H. Ayuntamiento de Tekax, Yucat</w:t>
      </w:r>
      <w:r w:rsidR="007422DF" w:rsidRPr="006E0E43">
        <w:rPr>
          <w:rFonts w:ascii="Arial" w:hAnsi="Arial" w:cs="Arial"/>
          <w:sz w:val="24"/>
          <w:szCs w:val="24"/>
        </w:rPr>
        <w:t>án, cele</w:t>
      </w:r>
      <w:r w:rsidR="00B42AA1" w:rsidRPr="006E0E43">
        <w:rPr>
          <w:rFonts w:ascii="Arial" w:hAnsi="Arial" w:cs="Arial"/>
          <w:sz w:val="24"/>
          <w:szCs w:val="24"/>
        </w:rPr>
        <w:t xml:space="preserve">brada </w:t>
      </w:r>
      <w:r w:rsidR="007422DF" w:rsidRPr="006E0E43">
        <w:rPr>
          <w:rFonts w:ascii="Arial" w:hAnsi="Arial" w:cs="Arial"/>
          <w:sz w:val="24"/>
          <w:szCs w:val="24"/>
        </w:rPr>
        <w:t xml:space="preserve">el </w:t>
      </w:r>
      <w:r w:rsidR="00B42AA1" w:rsidRPr="006E0E43">
        <w:rPr>
          <w:rFonts w:ascii="Arial" w:hAnsi="Arial" w:cs="Arial"/>
          <w:sz w:val="24"/>
          <w:szCs w:val="24"/>
        </w:rPr>
        <w:t xml:space="preserve">14 de julio de este año, </w:t>
      </w:r>
      <w:r w:rsidR="00FE7BAD" w:rsidRPr="006E0E43">
        <w:rPr>
          <w:rFonts w:ascii="Arial" w:hAnsi="Arial" w:cs="Arial"/>
          <w:sz w:val="24"/>
          <w:szCs w:val="24"/>
        </w:rPr>
        <w:t>de la que se desprende la aprobación unánime</w:t>
      </w:r>
      <w:r w:rsidR="00364E14" w:rsidRPr="006E0E43">
        <w:rPr>
          <w:rFonts w:ascii="Arial" w:hAnsi="Arial" w:cs="Arial"/>
          <w:sz w:val="24"/>
          <w:szCs w:val="24"/>
        </w:rPr>
        <w:t xml:space="preserve"> por parte de los regidores integrantes del Cabildo, </w:t>
      </w:r>
      <w:r w:rsidR="00FE7BAD" w:rsidRPr="006E0E43">
        <w:rPr>
          <w:rFonts w:ascii="Arial" w:hAnsi="Arial" w:cs="Arial"/>
          <w:sz w:val="24"/>
          <w:szCs w:val="24"/>
        </w:rPr>
        <w:t>solicitar la autorización de la contratación de un financiamiento</w:t>
      </w:r>
      <w:r w:rsidR="00534AB8" w:rsidRPr="006E0E43">
        <w:rPr>
          <w:rFonts w:ascii="Arial" w:hAnsi="Arial" w:cs="Arial"/>
          <w:sz w:val="24"/>
          <w:szCs w:val="24"/>
        </w:rPr>
        <w:t xml:space="preserve"> hasta por la cantidad de $ 47,939,022</w:t>
      </w:r>
      <w:r w:rsidR="00EA2240" w:rsidRPr="006E0E43">
        <w:rPr>
          <w:rFonts w:ascii="Arial" w:hAnsi="Arial" w:cs="Arial"/>
          <w:sz w:val="24"/>
          <w:szCs w:val="24"/>
        </w:rPr>
        <w:t>.00</w:t>
      </w:r>
      <w:r w:rsidR="00534AB8" w:rsidRPr="006E0E43">
        <w:rPr>
          <w:rFonts w:ascii="Arial" w:hAnsi="Arial" w:cs="Arial"/>
          <w:sz w:val="24"/>
          <w:szCs w:val="24"/>
        </w:rPr>
        <w:t xml:space="preserve"> (cuarenta y siete millones, </w:t>
      </w:r>
      <w:r w:rsidR="00C8314A">
        <w:rPr>
          <w:rFonts w:ascii="Arial" w:hAnsi="Arial" w:cs="Arial"/>
          <w:sz w:val="24"/>
          <w:szCs w:val="24"/>
        </w:rPr>
        <w:t xml:space="preserve">novecientos </w:t>
      </w:r>
      <w:r w:rsidR="00534AB8" w:rsidRPr="006E0E43">
        <w:rPr>
          <w:rFonts w:ascii="Arial" w:hAnsi="Arial" w:cs="Arial"/>
          <w:sz w:val="24"/>
          <w:szCs w:val="24"/>
        </w:rPr>
        <w:t>treinta y nueve mil, veintidós pesos 00/100 M.N.)</w:t>
      </w:r>
      <w:r w:rsidR="006E1220" w:rsidRPr="006E0E43">
        <w:rPr>
          <w:rFonts w:ascii="Arial" w:hAnsi="Arial" w:cs="Arial"/>
          <w:sz w:val="24"/>
          <w:szCs w:val="24"/>
        </w:rPr>
        <w:t>,</w:t>
      </w:r>
      <w:r w:rsidR="00534AB8" w:rsidRPr="006E0E43">
        <w:rPr>
          <w:rFonts w:ascii="Arial" w:hAnsi="Arial" w:cs="Arial"/>
          <w:sz w:val="24"/>
          <w:szCs w:val="24"/>
        </w:rPr>
        <w:t xml:space="preserve"> </w:t>
      </w:r>
      <w:r w:rsidR="00FE7BAD" w:rsidRPr="006E0E43">
        <w:rPr>
          <w:rFonts w:ascii="Arial" w:hAnsi="Arial" w:cs="Arial"/>
          <w:sz w:val="24"/>
          <w:szCs w:val="24"/>
        </w:rPr>
        <w:t xml:space="preserve">cuya fuente de pago será hasta el 25% de los ingresos que le correspondan al municipio del Fondo de Aportaciones para la Infraestructura Social Municipal, así como la celebración del mecanismo del pago del financiamiento que se contrate, </w:t>
      </w:r>
      <w:r w:rsidR="00524AC2" w:rsidRPr="006E0E43">
        <w:rPr>
          <w:rFonts w:ascii="Arial" w:hAnsi="Arial" w:cs="Arial"/>
          <w:sz w:val="24"/>
          <w:szCs w:val="24"/>
        </w:rPr>
        <w:t xml:space="preserve">en consecuencia, también </w:t>
      </w:r>
      <w:r w:rsidR="00A66410" w:rsidRPr="006E0E43">
        <w:rPr>
          <w:rFonts w:ascii="Arial" w:hAnsi="Arial" w:cs="Arial"/>
          <w:sz w:val="24"/>
          <w:szCs w:val="24"/>
        </w:rPr>
        <w:t xml:space="preserve">de dicha acta de </w:t>
      </w:r>
      <w:r w:rsidR="00524AC2" w:rsidRPr="006E0E43">
        <w:rPr>
          <w:rFonts w:ascii="Arial" w:hAnsi="Arial" w:cs="Arial"/>
          <w:sz w:val="24"/>
          <w:szCs w:val="24"/>
        </w:rPr>
        <w:t>sesión de Cabildo</w:t>
      </w:r>
      <w:bookmarkStart w:id="0" w:name="_GoBack"/>
      <w:bookmarkEnd w:id="0"/>
      <w:r w:rsidR="00524AC2" w:rsidRPr="006E0E43">
        <w:rPr>
          <w:rFonts w:ascii="Arial" w:hAnsi="Arial" w:cs="Arial"/>
          <w:sz w:val="24"/>
          <w:szCs w:val="24"/>
        </w:rPr>
        <w:t xml:space="preserve"> </w:t>
      </w:r>
      <w:r w:rsidR="00A66410" w:rsidRPr="006E0E43">
        <w:rPr>
          <w:rFonts w:ascii="Arial" w:hAnsi="Arial" w:cs="Arial"/>
          <w:sz w:val="24"/>
          <w:szCs w:val="24"/>
        </w:rPr>
        <w:t xml:space="preserve">se desprende la aprobación para modificar </w:t>
      </w:r>
      <w:r w:rsidR="00FE7BAD" w:rsidRPr="006E0E43">
        <w:rPr>
          <w:rFonts w:ascii="Arial" w:hAnsi="Arial" w:cs="Arial"/>
          <w:sz w:val="24"/>
          <w:szCs w:val="24"/>
        </w:rPr>
        <w:t>su correlativa ley de ingresos</w:t>
      </w:r>
      <w:r w:rsidR="00524AC2" w:rsidRPr="006E0E43">
        <w:rPr>
          <w:rFonts w:ascii="Arial" w:hAnsi="Arial" w:cs="Arial"/>
          <w:sz w:val="24"/>
          <w:szCs w:val="24"/>
        </w:rPr>
        <w:t xml:space="preserve">, por lo que pone </w:t>
      </w:r>
      <w:r w:rsidR="006209D8" w:rsidRPr="006E0E43">
        <w:rPr>
          <w:rFonts w:ascii="Arial" w:hAnsi="Arial" w:cs="Arial"/>
          <w:sz w:val="24"/>
          <w:szCs w:val="24"/>
        </w:rPr>
        <w:t xml:space="preserve">a consideración del Congreso una reforma a su Ley de Ingresos para el Ejercicio Fiscal 2022, </w:t>
      </w:r>
      <w:r w:rsidR="00930881" w:rsidRPr="006E0E43">
        <w:rPr>
          <w:rFonts w:ascii="Arial" w:hAnsi="Arial" w:cs="Arial"/>
          <w:sz w:val="24"/>
          <w:szCs w:val="24"/>
        </w:rPr>
        <w:t>co</w:t>
      </w:r>
      <w:r w:rsidR="005C5E75" w:rsidRPr="006E0E43">
        <w:rPr>
          <w:rFonts w:ascii="Arial" w:hAnsi="Arial" w:cs="Arial"/>
          <w:sz w:val="24"/>
          <w:szCs w:val="24"/>
        </w:rPr>
        <w:t xml:space="preserve">n el objeto de que se incorpore o modifique el concepto de </w:t>
      </w:r>
      <w:r w:rsidR="00930881" w:rsidRPr="006E0E43">
        <w:rPr>
          <w:rFonts w:ascii="Arial" w:hAnsi="Arial" w:cs="Arial"/>
          <w:sz w:val="24"/>
          <w:szCs w:val="24"/>
        </w:rPr>
        <w:t xml:space="preserve">ingreso derivado de financiamiento </w:t>
      </w:r>
      <w:r w:rsidR="00085A60" w:rsidRPr="006E0E43">
        <w:rPr>
          <w:rFonts w:ascii="Arial" w:hAnsi="Arial" w:cs="Arial"/>
          <w:sz w:val="24"/>
          <w:szCs w:val="24"/>
        </w:rPr>
        <w:t xml:space="preserve">por </w:t>
      </w:r>
      <w:r w:rsidR="00D1470B" w:rsidRPr="006E0E43">
        <w:rPr>
          <w:rFonts w:ascii="Arial" w:hAnsi="Arial" w:cs="Arial"/>
          <w:sz w:val="24"/>
          <w:szCs w:val="24"/>
        </w:rPr>
        <w:t xml:space="preserve">el mismo </w:t>
      </w:r>
      <w:r w:rsidR="00085A60" w:rsidRPr="006E0E43">
        <w:rPr>
          <w:rFonts w:ascii="Arial" w:hAnsi="Arial" w:cs="Arial"/>
          <w:sz w:val="24"/>
          <w:szCs w:val="24"/>
        </w:rPr>
        <w:t xml:space="preserve">monto </w:t>
      </w:r>
      <w:r w:rsidR="00D1470B" w:rsidRPr="006E0E43">
        <w:rPr>
          <w:rFonts w:ascii="Arial" w:hAnsi="Arial" w:cs="Arial"/>
          <w:sz w:val="24"/>
          <w:szCs w:val="24"/>
        </w:rPr>
        <w:t>referido</w:t>
      </w:r>
      <w:r w:rsidR="005C5E75" w:rsidRPr="006E0E43">
        <w:rPr>
          <w:rFonts w:ascii="Arial" w:hAnsi="Arial" w:cs="Arial"/>
          <w:sz w:val="24"/>
          <w:szCs w:val="24"/>
        </w:rPr>
        <w:t>.</w:t>
      </w:r>
    </w:p>
    <w:p w:rsidR="000F0A3F" w:rsidRPr="006E0E43" w:rsidRDefault="000F0A3F" w:rsidP="00814741">
      <w:pPr>
        <w:pStyle w:val="Prrafodelista"/>
        <w:spacing w:after="0" w:line="360" w:lineRule="auto"/>
        <w:ind w:right="62"/>
        <w:jc w:val="both"/>
        <w:rPr>
          <w:rFonts w:ascii="Arial" w:eastAsia="Arial" w:hAnsi="Arial" w:cs="Arial"/>
          <w:b/>
          <w:sz w:val="24"/>
          <w:szCs w:val="24"/>
          <w:lang w:val="es-MX" w:eastAsia="es-MX"/>
        </w:rPr>
      </w:pPr>
      <w:r w:rsidRPr="006E0E43">
        <w:rPr>
          <w:rFonts w:ascii="Arial" w:hAnsi="Arial" w:cs="Arial"/>
          <w:sz w:val="24"/>
          <w:szCs w:val="24"/>
        </w:rPr>
        <w:t xml:space="preserve"> </w:t>
      </w:r>
    </w:p>
    <w:p w:rsidR="009E63B7" w:rsidRPr="006E0E43" w:rsidRDefault="000F0A3F" w:rsidP="009E63B7">
      <w:pPr>
        <w:pStyle w:val="Prrafodelista"/>
        <w:numPr>
          <w:ilvl w:val="0"/>
          <w:numId w:val="15"/>
        </w:numPr>
        <w:spacing w:after="0" w:line="360" w:lineRule="auto"/>
        <w:ind w:right="62"/>
        <w:jc w:val="both"/>
        <w:rPr>
          <w:rFonts w:ascii="Arial" w:eastAsia="Arial" w:hAnsi="Arial" w:cs="Arial"/>
          <w:b/>
          <w:sz w:val="24"/>
          <w:szCs w:val="24"/>
          <w:lang w:val="es-MX" w:eastAsia="es-MX"/>
        </w:rPr>
      </w:pPr>
      <w:r w:rsidRPr="006E0E43">
        <w:rPr>
          <w:rFonts w:ascii="Arial" w:hAnsi="Arial" w:cs="Arial"/>
          <w:sz w:val="24"/>
          <w:szCs w:val="24"/>
          <w:lang w:val="es-MX"/>
        </w:rPr>
        <w:t xml:space="preserve">Oficio número </w:t>
      </w:r>
      <w:r w:rsidR="0027437B" w:rsidRPr="006E0E43">
        <w:rPr>
          <w:rFonts w:ascii="Arial" w:hAnsi="Arial" w:cs="Arial"/>
          <w:sz w:val="24"/>
          <w:szCs w:val="24"/>
          <w:lang w:val="es-MX"/>
        </w:rPr>
        <w:t xml:space="preserve">102 </w:t>
      </w:r>
      <w:r w:rsidRPr="006E0E43">
        <w:rPr>
          <w:rFonts w:ascii="Arial" w:hAnsi="Arial" w:cs="Arial"/>
          <w:sz w:val="24"/>
          <w:szCs w:val="24"/>
          <w:lang w:val="es-MX"/>
        </w:rPr>
        <w:t xml:space="preserve">suscrito por </w:t>
      </w:r>
      <w:r w:rsidR="001A5EF2" w:rsidRPr="006E0E43">
        <w:rPr>
          <w:rFonts w:ascii="Arial" w:hAnsi="Arial" w:cs="Arial"/>
          <w:sz w:val="24"/>
          <w:szCs w:val="24"/>
          <w:lang w:val="es-MX"/>
        </w:rPr>
        <w:t xml:space="preserve">la ciudadana </w:t>
      </w:r>
      <w:r w:rsidR="0027437B" w:rsidRPr="006E0E43">
        <w:rPr>
          <w:rFonts w:ascii="Arial" w:hAnsi="Arial" w:cs="Arial"/>
          <w:sz w:val="24"/>
          <w:szCs w:val="24"/>
          <w:lang w:val="es-MX"/>
        </w:rPr>
        <w:t xml:space="preserve">Alicia Aurora </w:t>
      </w:r>
      <w:r w:rsidR="007C5A04" w:rsidRPr="006E0E43">
        <w:rPr>
          <w:rFonts w:ascii="Arial" w:hAnsi="Arial" w:cs="Arial"/>
          <w:sz w:val="24"/>
          <w:szCs w:val="24"/>
          <w:lang w:val="es-MX"/>
        </w:rPr>
        <w:t>Góngora</w:t>
      </w:r>
      <w:r w:rsidR="0027437B" w:rsidRPr="006E0E43">
        <w:rPr>
          <w:rFonts w:ascii="Arial" w:hAnsi="Arial" w:cs="Arial"/>
          <w:sz w:val="24"/>
          <w:szCs w:val="24"/>
          <w:lang w:val="es-MX"/>
        </w:rPr>
        <w:t xml:space="preserve"> Mejía</w:t>
      </w:r>
      <w:r w:rsidR="005F562E" w:rsidRPr="006E0E43">
        <w:rPr>
          <w:rFonts w:ascii="Arial" w:hAnsi="Arial" w:cs="Arial"/>
          <w:sz w:val="24"/>
          <w:szCs w:val="24"/>
          <w:lang w:val="es-MX"/>
        </w:rPr>
        <w:t xml:space="preserve">, Presidenta </w:t>
      </w:r>
      <w:r w:rsidRPr="006E0E43">
        <w:rPr>
          <w:rFonts w:ascii="Arial" w:hAnsi="Arial" w:cs="Arial"/>
          <w:sz w:val="24"/>
          <w:szCs w:val="24"/>
          <w:lang w:val="es-MX"/>
        </w:rPr>
        <w:t xml:space="preserve">Municipal del H. Ayuntamiento de </w:t>
      </w:r>
      <w:r w:rsidR="0027437B" w:rsidRPr="006E0E43">
        <w:rPr>
          <w:rFonts w:ascii="Arial" w:hAnsi="Arial" w:cs="Arial"/>
          <w:sz w:val="24"/>
          <w:szCs w:val="24"/>
          <w:lang w:val="es-MX"/>
        </w:rPr>
        <w:t>Tinum</w:t>
      </w:r>
      <w:r w:rsidRPr="006E0E43">
        <w:rPr>
          <w:rFonts w:ascii="Arial" w:hAnsi="Arial" w:cs="Arial"/>
          <w:sz w:val="24"/>
          <w:szCs w:val="24"/>
        </w:rPr>
        <w:t xml:space="preserve">, Yucatán, </w:t>
      </w:r>
      <w:r w:rsidR="009E63B7" w:rsidRPr="006E0E43">
        <w:rPr>
          <w:rFonts w:ascii="Arial" w:hAnsi="Arial" w:cs="Arial"/>
          <w:sz w:val="24"/>
          <w:szCs w:val="24"/>
        </w:rPr>
        <w:t>a través del cual presenta su acta número 4</w:t>
      </w:r>
      <w:r w:rsidR="00E42061" w:rsidRPr="006E0E43">
        <w:rPr>
          <w:rFonts w:ascii="Arial" w:hAnsi="Arial" w:cs="Arial"/>
          <w:sz w:val="24"/>
          <w:szCs w:val="24"/>
        </w:rPr>
        <w:t>9</w:t>
      </w:r>
      <w:r w:rsidR="009E63B7" w:rsidRPr="006E0E43">
        <w:rPr>
          <w:rFonts w:ascii="Arial" w:hAnsi="Arial" w:cs="Arial"/>
          <w:sz w:val="24"/>
          <w:szCs w:val="24"/>
        </w:rPr>
        <w:t xml:space="preserve"> de la sesión ordinaria de Cabildo  del H. Ayuntamiento de </w:t>
      </w:r>
      <w:r w:rsidR="00E42061" w:rsidRPr="006E0E43">
        <w:rPr>
          <w:rFonts w:ascii="Arial" w:hAnsi="Arial" w:cs="Arial"/>
          <w:sz w:val="24"/>
          <w:szCs w:val="24"/>
        </w:rPr>
        <w:t>Tinum</w:t>
      </w:r>
      <w:r w:rsidR="009E63B7" w:rsidRPr="006E0E43">
        <w:rPr>
          <w:rFonts w:ascii="Arial" w:hAnsi="Arial" w:cs="Arial"/>
          <w:sz w:val="24"/>
          <w:szCs w:val="24"/>
        </w:rPr>
        <w:t xml:space="preserve">, Yucatán, celebrada el </w:t>
      </w:r>
      <w:r w:rsidR="00E42061" w:rsidRPr="006E0E43">
        <w:rPr>
          <w:rFonts w:ascii="Arial" w:hAnsi="Arial" w:cs="Arial"/>
          <w:sz w:val="24"/>
          <w:szCs w:val="24"/>
        </w:rPr>
        <w:t xml:space="preserve">17 </w:t>
      </w:r>
      <w:r w:rsidR="009E63B7" w:rsidRPr="006E0E43">
        <w:rPr>
          <w:rFonts w:ascii="Arial" w:hAnsi="Arial" w:cs="Arial"/>
          <w:sz w:val="24"/>
          <w:szCs w:val="24"/>
        </w:rPr>
        <w:t xml:space="preserve">de </w:t>
      </w:r>
      <w:r w:rsidR="00E42061" w:rsidRPr="006E0E43">
        <w:rPr>
          <w:rFonts w:ascii="Arial" w:hAnsi="Arial" w:cs="Arial"/>
          <w:sz w:val="24"/>
          <w:szCs w:val="24"/>
        </w:rPr>
        <w:t xml:space="preserve">agosto </w:t>
      </w:r>
      <w:r w:rsidR="009E63B7" w:rsidRPr="006E0E43">
        <w:rPr>
          <w:rFonts w:ascii="Arial" w:hAnsi="Arial" w:cs="Arial"/>
          <w:sz w:val="24"/>
          <w:szCs w:val="24"/>
        </w:rPr>
        <w:t xml:space="preserve">de este año, de la que se desprende la aprobación </w:t>
      </w:r>
      <w:r w:rsidR="004730C6" w:rsidRPr="006E0E43">
        <w:rPr>
          <w:rFonts w:ascii="Arial" w:hAnsi="Arial" w:cs="Arial"/>
          <w:sz w:val="24"/>
          <w:szCs w:val="24"/>
        </w:rPr>
        <w:t xml:space="preserve">por las dos terceras partes </w:t>
      </w:r>
      <w:r w:rsidR="009E63B7" w:rsidRPr="006E0E43">
        <w:rPr>
          <w:rFonts w:ascii="Arial" w:hAnsi="Arial" w:cs="Arial"/>
          <w:sz w:val="24"/>
          <w:szCs w:val="24"/>
        </w:rPr>
        <w:t xml:space="preserve">de los regidores integrantes del Cabildo, solicitar la autorización de la contratación de un financiamiento hasta por la cantidad de $ </w:t>
      </w:r>
      <w:r w:rsidR="00EF19DF" w:rsidRPr="006E0E43">
        <w:rPr>
          <w:rFonts w:ascii="Arial" w:hAnsi="Arial" w:cs="Arial"/>
          <w:sz w:val="24"/>
          <w:szCs w:val="24"/>
        </w:rPr>
        <w:t>14</w:t>
      </w:r>
      <w:r w:rsidR="009E63B7" w:rsidRPr="006E0E43">
        <w:rPr>
          <w:rFonts w:ascii="Arial" w:hAnsi="Arial" w:cs="Arial"/>
          <w:sz w:val="24"/>
          <w:szCs w:val="24"/>
        </w:rPr>
        <w:t>,</w:t>
      </w:r>
      <w:r w:rsidR="00EF19DF" w:rsidRPr="006E0E43">
        <w:rPr>
          <w:rFonts w:ascii="Arial" w:hAnsi="Arial" w:cs="Arial"/>
          <w:sz w:val="24"/>
          <w:szCs w:val="24"/>
        </w:rPr>
        <w:t>360</w:t>
      </w:r>
      <w:r w:rsidR="009E63B7" w:rsidRPr="006E0E43">
        <w:rPr>
          <w:rFonts w:ascii="Arial" w:hAnsi="Arial" w:cs="Arial"/>
          <w:sz w:val="24"/>
          <w:szCs w:val="24"/>
        </w:rPr>
        <w:t>,</w:t>
      </w:r>
      <w:r w:rsidR="00EF19DF" w:rsidRPr="006E0E43">
        <w:rPr>
          <w:rFonts w:ascii="Arial" w:hAnsi="Arial" w:cs="Arial"/>
          <w:sz w:val="24"/>
          <w:szCs w:val="24"/>
        </w:rPr>
        <w:t>844.00</w:t>
      </w:r>
      <w:r w:rsidR="009E63B7" w:rsidRPr="006E0E43">
        <w:rPr>
          <w:rFonts w:ascii="Arial" w:hAnsi="Arial" w:cs="Arial"/>
          <w:sz w:val="24"/>
          <w:szCs w:val="24"/>
        </w:rPr>
        <w:t xml:space="preserve"> (</w:t>
      </w:r>
      <w:r w:rsidR="00EF19DF" w:rsidRPr="006E0E43">
        <w:rPr>
          <w:rFonts w:ascii="Arial" w:hAnsi="Arial" w:cs="Arial"/>
          <w:sz w:val="24"/>
          <w:szCs w:val="24"/>
        </w:rPr>
        <w:t xml:space="preserve">catorce millones, trescientos sesenta mil, ochocientos cuarenta y cuatro pesos </w:t>
      </w:r>
      <w:r w:rsidR="009E63B7" w:rsidRPr="006E0E43">
        <w:rPr>
          <w:rFonts w:ascii="Arial" w:hAnsi="Arial" w:cs="Arial"/>
          <w:sz w:val="24"/>
          <w:szCs w:val="24"/>
        </w:rPr>
        <w:t>00/100 M.N.), cuya fuente de pago será hasta el 25% de los ingresos que le correspondan al municipio del Fondo de Aportaciones para la Infraestructura Social Municipal, así como la celebración del mecanismo del pago del financiamiento que se contrate, en consecuencia, también de dicha acta de sesión de Cabildo se desprende la aprobación para modificar su correlativa ley de ingresos, por lo que pone a consideración del Congreso una reforma a su Ley de Ingresos para el Ejercicio Fiscal 2022, con el objeto de que se incorpore o modifique el concepto de ingreso derivado de financiamiento por el mismo monto referido.</w:t>
      </w:r>
    </w:p>
    <w:p w:rsidR="002911B8" w:rsidRPr="006E0E43" w:rsidRDefault="002911B8" w:rsidP="00515FA7">
      <w:pPr>
        <w:spacing w:line="360" w:lineRule="auto"/>
        <w:ind w:right="62" w:firstLine="708"/>
        <w:jc w:val="both"/>
        <w:rPr>
          <w:rFonts w:ascii="Arial" w:eastAsia="Arial" w:hAnsi="Arial" w:cs="Arial"/>
          <w:lang w:val="es-MX" w:eastAsia="es-MX"/>
        </w:rPr>
      </w:pPr>
    </w:p>
    <w:p w:rsidR="00515FA7" w:rsidRPr="006E0E43" w:rsidRDefault="00A76F27" w:rsidP="00515FA7">
      <w:pPr>
        <w:spacing w:line="360" w:lineRule="auto"/>
        <w:ind w:right="62" w:firstLine="708"/>
        <w:jc w:val="both"/>
        <w:rPr>
          <w:rFonts w:ascii="Arial" w:eastAsia="Arial" w:hAnsi="Arial" w:cs="Arial"/>
          <w:color w:val="000000"/>
          <w:lang w:val="es-MX" w:eastAsia="es-MX"/>
        </w:rPr>
      </w:pPr>
      <w:r w:rsidRPr="006E0E43">
        <w:rPr>
          <w:rFonts w:ascii="Arial" w:eastAsia="Arial" w:hAnsi="Arial" w:cs="Arial"/>
          <w:lang w:val="es-MX" w:eastAsia="es-MX"/>
        </w:rPr>
        <w:t xml:space="preserve">En síntesis tenemos, que los </w:t>
      </w:r>
      <w:r w:rsidR="005E4E01" w:rsidRPr="006E0E43">
        <w:rPr>
          <w:rFonts w:ascii="Arial" w:eastAsia="Arial" w:hAnsi="Arial" w:cs="Arial"/>
          <w:lang w:val="es-MX" w:eastAsia="es-MX"/>
        </w:rPr>
        <w:t xml:space="preserve">dos </w:t>
      </w:r>
      <w:r w:rsidRPr="006E0E43">
        <w:rPr>
          <w:rFonts w:ascii="Arial" w:eastAsia="Arial" w:hAnsi="Arial" w:cs="Arial"/>
          <w:lang w:val="es-MX" w:eastAsia="es-MX"/>
        </w:rPr>
        <w:t xml:space="preserve">municipios </w:t>
      </w:r>
      <w:r w:rsidR="00BB3393" w:rsidRPr="006E0E43">
        <w:rPr>
          <w:rFonts w:ascii="Arial" w:eastAsia="Arial" w:hAnsi="Arial" w:cs="Arial"/>
          <w:lang w:val="es-MX" w:eastAsia="es-MX"/>
        </w:rPr>
        <w:t>anteriormente descritos</w:t>
      </w:r>
      <w:r w:rsidR="00861508" w:rsidRPr="006E0E43">
        <w:rPr>
          <w:rFonts w:ascii="Arial" w:eastAsia="Arial" w:hAnsi="Arial" w:cs="Arial"/>
          <w:lang w:val="es-MX" w:eastAsia="es-MX"/>
        </w:rPr>
        <w:t xml:space="preserve">, </w:t>
      </w:r>
      <w:r w:rsidR="00355243" w:rsidRPr="006E0E43">
        <w:rPr>
          <w:rFonts w:ascii="Arial" w:eastAsia="Arial" w:hAnsi="Arial" w:cs="Arial"/>
          <w:lang w:val="es-MX" w:eastAsia="es-MX"/>
        </w:rPr>
        <w:t xml:space="preserve">someten </w:t>
      </w:r>
      <w:r w:rsidRPr="006E0E43">
        <w:rPr>
          <w:rFonts w:ascii="Arial" w:eastAsia="Arial" w:hAnsi="Arial" w:cs="Arial"/>
          <w:lang w:val="es-MX" w:eastAsia="es-MX"/>
        </w:rPr>
        <w:t>ante este Congreso Estatal</w:t>
      </w:r>
      <w:r w:rsidR="00B834EC" w:rsidRPr="006E0E43">
        <w:rPr>
          <w:rFonts w:ascii="Arial" w:eastAsia="Arial" w:hAnsi="Arial" w:cs="Arial"/>
          <w:lang w:val="es-MX" w:eastAsia="es-MX"/>
        </w:rPr>
        <w:t>,</w:t>
      </w:r>
      <w:r w:rsidRPr="006E0E43">
        <w:rPr>
          <w:rFonts w:ascii="Arial" w:eastAsia="Arial" w:hAnsi="Arial" w:cs="Arial"/>
          <w:lang w:val="es-MX" w:eastAsia="es-MX"/>
        </w:rPr>
        <w:t xml:space="preserve"> </w:t>
      </w:r>
      <w:r w:rsidR="00933720" w:rsidRPr="006E0E43">
        <w:rPr>
          <w:rFonts w:ascii="Arial" w:eastAsia="Arial" w:hAnsi="Arial" w:cs="Arial"/>
          <w:lang w:val="es-MX" w:eastAsia="es-MX"/>
        </w:rPr>
        <w:t xml:space="preserve">iniciativas </w:t>
      </w:r>
      <w:r w:rsidR="00AE2589" w:rsidRPr="006E0E43">
        <w:rPr>
          <w:rFonts w:ascii="Arial" w:eastAsia="Arial" w:hAnsi="Arial" w:cs="Arial"/>
          <w:lang w:val="es-MX" w:eastAsia="es-MX"/>
        </w:rPr>
        <w:t xml:space="preserve">que proponen modificar </w:t>
      </w:r>
      <w:r w:rsidR="0021713E" w:rsidRPr="006E0E43">
        <w:rPr>
          <w:rFonts w:ascii="Arial" w:eastAsia="Arial" w:hAnsi="Arial" w:cs="Arial"/>
          <w:lang w:val="es-MX" w:eastAsia="es-MX"/>
        </w:rPr>
        <w:t xml:space="preserve">sus </w:t>
      </w:r>
      <w:r w:rsidR="00933720" w:rsidRPr="006E0E43">
        <w:rPr>
          <w:rFonts w:ascii="Arial" w:eastAsia="Arial" w:hAnsi="Arial" w:cs="Arial"/>
          <w:lang w:val="es-MX" w:eastAsia="es-MX"/>
        </w:rPr>
        <w:t>rubro</w:t>
      </w:r>
      <w:r w:rsidR="0021713E" w:rsidRPr="006E0E43">
        <w:rPr>
          <w:rFonts w:ascii="Arial" w:eastAsia="Arial" w:hAnsi="Arial" w:cs="Arial"/>
          <w:lang w:val="es-MX" w:eastAsia="es-MX"/>
        </w:rPr>
        <w:t>s</w:t>
      </w:r>
      <w:r w:rsidR="00933720" w:rsidRPr="006E0E43">
        <w:rPr>
          <w:rFonts w:ascii="Arial" w:eastAsia="Arial" w:hAnsi="Arial" w:cs="Arial"/>
          <w:lang w:val="es-MX" w:eastAsia="es-MX"/>
        </w:rPr>
        <w:t xml:space="preserve"> de </w:t>
      </w:r>
      <w:r w:rsidR="0021713E" w:rsidRPr="006E0E43">
        <w:rPr>
          <w:rFonts w:ascii="Arial" w:eastAsia="Arial" w:hAnsi="Arial" w:cs="Arial"/>
          <w:lang w:val="es-MX" w:eastAsia="es-MX"/>
        </w:rPr>
        <w:t>“</w:t>
      </w:r>
      <w:r w:rsidR="00933720" w:rsidRPr="006E0E43">
        <w:rPr>
          <w:rFonts w:ascii="Arial" w:eastAsia="Arial" w:hAnsi="Arial" w:cs="Arial"/>
          <w:i/>
          <w:lang w:val="es-MX" w:eastAsia="es-MX"/>
        </w:rPr>
        <w:t>ingreso derivado de financiamiento</w:t>
      </w:r>
      <w:r w:rsidR="0004414B" w:rsidRPr="006E0E43">
        <w:rPr>
          <w:rFonts w:ascii="Arial" w:eastAsia="Arial" w:hAnsi="Arial" w:cs="Arial"/>
          <w:lang w:val="es-MX" w:eastAsia="es-MX"/>
        </w:rPr>
        <w:t>”</w:t>
      </w:r>
      <w:r w:rsidR="00933720" w:rsidRPr="006E0E43">
        <w:rPr>
          <w:rFonts w:ascii="Arial" w:eastAsia="Arial" w:hAnsi="Arial" w:cs="Arial"/>
          <w:lang w:val="es-MX" w:eastAsia="es-MX"/>
        </w:rPr>
        <w:t xml:space="preserve">, </w:t>
      </w:r>
      <w:r w:rsidR="00D920D1" w:rsidRPr="006E0E43">
        <w:rPr>
          <w:rFonts w:ascii="Arial" w:eastAsia="Arial" w:hAnsi="Arial" w:cs="Arial"/>
          <w:lang w:val="es-MX" w:eastAsia="es-MX"/>
        </w:rPr>
        <w:t xml:space="preserve">en sus </w:t>
      </w:r>
      <w:r w:rsidR="0078787A" w:rsidRPr="006E0E43">
        <w:rPr>
          <w:rFonts w:ascii="Arial" w:eastAsia="Arial" w:hAnsi="Arial" w:cs="Arial"/>
          <w:lang w:val="es-MX" w:eastAsia="es-MX"/>
        </w:rPr>
        <w:t xml:space="preserve">respectivas </w:t>
      </w:r>
      <w:r w:rsidR="00251D62" w:rsidRPr="006E0E43">
        <w:rPr>
          <w:rFonts w:ascii="Arial" w:eastAsia="Arial" w:hAnsi="Arial" w:cs="Arial"/>
          <w:lang w:val="es-MX" w:eastAsia="es-MX"/>
        </w:rPr>
        <w:t>l</w:t>
      </w:r>
      <w:r w:rsidR="00933720" w:rsidRPr="006E0E43">
        <w:rPr>
          <w:rFonts w:ascii="Arial" w:eastAsia="Arial" w:hAnsi="Arial" w:cs="Arial"/>
          <w:color w:val="000000"/>
          <w:lang w:val="es-MX" w:eastAsia="es-MX"/>
        </w:rPr>
        <w:t>ey</w:t>
      </w:r>
      <w:r w:rsidR="00D920D1" w:rsidRPr="006E0E43">
        <w:rPr>
          <w:rFonts w:ascii="Arial" w:eastAsia="Arial" w:hAnsi="Arial" w:cs="Arial"/>
          <w:color w:val="000000"/>
          <w:lang w:val="es-MX" w:eastAsia="es-MX"/>
        </w:rPr>
        <w:t>es</w:t>
      </w:r>
      <w:r w:rsidR="00933720" w:rsidRPr="006E0E43">
        <w:rPr>
          <w:rFonts w:ascii="Arial" w:eastAsia="Arial" w:hAnsi="Arial" w:cs="Arial"/>
          <w:color w:val="000000"/>
          <w:lang w:val="es-MX" w:eastAsia="es-MX"/>
        </w:rPr>
        <w:t xml:space="preserve"> de </w:t>
      </w:r>
      <w:r w:rsidR="00251D62" w:rsidRPr="006E0E43">
        <w:rPr>
          <w:rFonts w:ascii="Arial" w:eastAsia="Arial" w:hAnsi="Arial" w:cs="Arial"/>
          <w:color w:val="000000"/>
          <w:lang w:val="es-MX" w:eastAsia="es-MX"/>
        </w:rPr>
        <w:t>i</w:t>
      </w:r>
      <w:r w:rsidR="00933720" w:rsidRPr="006E0E43">
        <w:rPr>
          <w:rFonts w:ascii="Arial" w:eastAsia="Arial" w:hAnsi="Arial" w:cs="Arial"/>
          <w:color w:val="000000"/>
          <w:lang w:val="es-MX" w:eastAsia="es-MX"/>
        </w:rPr>
        <w:t xml:space="preserve">ngresos </w:t>
      </w:r>
      <w:r w:rsidR="00251D62" w:rsidRPr="006E0E43">
        <w:rPr>
          <w:rFonts w:ascii="Arial" w:eastAsia="Arial" w:hAnsi="Arial" w:cs="Arial"/>
          <w:color w:val="000000"/>
          <w:lang w:val="es-MX" w:eastAsia="es-MX"/>
        </w:rPr>
        <w:t>m</w:t>
      </w:r>
      <w:r w:rsidR="00D920D1" w:rsidRPr="006E0E43">
        <w:rPr>
          <w:rFonts w:ascii="Arial" w:eastAsia="Arial" w:hAnsi="Arial" w:cs="Arial"/>
          <w:color w:val="000000"/>
          <w:lang w:val="es-MX" w:eastAsia="es-MX"/>
        </w:rPr>
        <w:t>unicipales</w:t>
      </w:r>
      <w:r w:rsidR="00933720" w:rsidRPr="006E0E43">
        <w:rPr>
          <w:rFonts w:ascii="Arial" w:eastAsia="Arial" w:hAnsi="Arial" w:cs="Arial"/>
          <w:color w:val="000000"/>
          <w:lang w:val="es-MX" w:eastAsia="es-MX"/>
        </w:rPr>
        <w:t xml:space="preserve"> para el </w:t>
      </w:r>
      <w:r w:rsidR="00251D62" w:rsidRPr="006E0E43">
        <w:rPr>
          <w:rFonts w:ascii="Arial" w:eastAsia="Arial" w:hAnsi="Arial" w:cs="Arial"/>
          <w:color w:val="000000"/>
          <w:lang w:val="es-MX" w:eastAsia="es-MX"/>
        </w:rPr>
        <w:t>e</w:t>
      </w:r>
      <w:r w:rsidR="00933720" w:rsidRPr="006E0E43">
        <w:rPr>
          <w:rFonts w:ascii="Arial" w:eastAsia="Arial" w:hAnsi="Arial" w:cs="Arial"/>
          <w:color w:val="000000"/>
          <w:lang w:val="es-MX" w:eastAsia="es-MX"/>
        </w:rPr>
        <w:t xml:space="preserve">jercicio </w:t>
      </w:r>
      <w:r w:rsidR="00251D62" w:rsidRPr="006E0E43">
        <w:rPr>
          <w:rFonts w:ascii="Arial" w:eastAsia="Arial" w:hAnsi="Arial" w:cs="Arial"/>
          <w:color w:val="000000"/>
          <w:lang w:val="es-MX" w:eastAsia="es-MX"/>
        </w:rPr>
        <w:t>f</w:t>
      </w:r>
      <w:r w:rsidR="00933720" w:rsidRPr="006E0E43">
        <w:rPr>
          <w:rFonts w:ascii="Arial" w:eastAsia="Arial" w:hAnsi="Arial" w:cs="Arial"/>
          <w:color w:val="000000"/>
          <w:lang w:val="es-MX" w:eastAsia="es-MX"/>
        </w:rPr>
        <w:t xml:space="preserve">iscal 2022, </w:t>
      </w:r>
      <w:r w:rsidR="008C7E02" w:rsidRPr="006E0E43">
        <w:rPr>
          <w:rFonts w:ascii="Arial" w:eastAsia="Arial" w:hAnsi="Arial" w:cs="Arial"/>
          <w:color w:val="000000"/>
          <w:lang w:val="es-MX" w:eastAsia="es-MX"/>
        </w:rPr>
        <w:t xml:space="preserve">las cuales </w:t>
      </w:r>
      <w:r w:rsidR="00933720" w:rsidRPr="006E0E43">
        <w:rPr>
          <w:rFonts w:ascii="Arial" w:eastAsia="Arial" w:hAnsi="Arial" w:cs="Arial"/>
          <w:color w:val="000000"/>
          <w:lang w:val="es-MX" w:eastAsia="es-MX"/>
        </w:rPr>
        <w:t xml:space="preserve">fueron publicadas el </w:t>
      </w:r>
      <w:r w:rsidR="002B6A7B" w:rsidRPr="006E0E43">
        <w:rPr>
          <w:rFonts w:ascii="Arial" w:eastAsia="Arial" w:hAnsi="Arial" w:cs="Arial"/>
          <w:color w:val="000000"/>
          <w:lang w:val="es-MX" w:eastAsia="es-MX"/>
        </w:rPr>
        <w:t xml:space="preserve">pasado </w:t>
      </w:r>
      <w:r w:rsidR="00933720" w:rsidRPr="006E0E43">
        <w:rPr>
          <w:rFonts w:ascii="Arial" w:eastAsia="Arial" w:hAnsi="Arial" w:cs="Arial"/>
          <w:color w:val="000000"/>
          <w:lang w:val="es-MX" w:eastAsia="es-MX"/>
        </w:rPr>
        <w:t xml:space="preserve">31 de diciembre de 2021 mediante decreto </w:t>
      </w:r>
      <w:r w:rsidR="00933720" w:rsidRPr="006E0E43">
        <w:rPr>
          <w:rFonts w:ascii="Arial" w:hAnsi="Arial" w:cs="Arial"/>
        </w:rPr>
        <w:t xml:space="preserve">453/2021, </w:t>
      </w:r>
      <w:r w:rsidR="0068411D" w:rsidRPr="006E0E43">
        <w:rPr>
          <w:rFonts w:ascii="Arial" w:hAnsi="Arial" w:cs="Arial"/>
        </w:rPr>
        <w:t xml:space="preserve">cuyo </w:t>
      </w:r>
      <w:r w:rsidR="00933720" w:rsidRPr="006E0E43">
        <w:rPr>
          <w:rFonts w:ascii="Arial" w:hAnsi="Arial" w:cs="Arial"/>
        </w:rPr>
        <w:t xml:space="preserve">objeto </w:t>
      </w:r>
      <w:r w:rsidR="0068411D" w:rsidRPr="006E0E43">
        <w:rPr>
          <w:rFonts w:ascii="Arial" w:hAnsi="Arial" w:cs="Arial"/>
        </w:rPr>
        <w:t xml:space="preserve">fue </w:t>
      </w:r>
      <w:r w:rsidR="00933720" w:rsidRPr="006E0E43">
        <w:rPr>
          <w:rFonts w:ascii="Arial" w:hAnsi="Arial" w:cs="Arial"/>
        </w:rPr>
        <w:t>establecer los ingresos que percibirá</w:t>
      </w:r>
      <w:r w:rsidR="0068411D" w:rsidRPr="006E0E43">
        <w:rPr>
          <w:rFonts w:ascii="Arial" w:hAnsi="Arial" w:cs="Arial"/>
        </w:rPr>
        <w:t>n</w:t>
      </w:r>
      <w:r w:rsidR="00933720" w:rsidRPr="006E0E43">
        <w:rPr>
          <w:rFonts w:ascii="Arial" w:hAnsi="Arial" w:cs="Arial"/>
        </w:rPr>
        <w:t xml:space="preserve"> </w:t>
      </w:r>
      <w:r w:rsidR="0068411D" w:rsidRPr="006E0E43">
        <w:rPr>
          <w:rFonts w:ascii="Arial" w:hAnsi="Arial" w:cs="Arial"/>
        </w:rPr>
        <w:t xml:space="preserve">sus </w:t>
      </w:r>
      <w:r w:rsidR="00CA1CC0" w:rsidRPr="006E0E43">
        <w:rPr>
          <w:rFonts w:ascii="Arial" w:hAnsi="Arial" w:cs="Arial"/>
        </w:rPr>
        <w:t>h</w:t>
      </w:r>
      <w:r w:rsidR="0068411D" w:rsidRPr="006E0E43">
        <w:rPr>
          <w:rFonts w:ascii="Arial" w:hAnsi="Arial" w:cs="Arial"/>
        </w:rPr>
        <w:t xml:space="preserve">aciendas </w:t>
      </w:r>
      <w:r w:rsidR="00CA1CC0" w:rsidRPr="006E0E43">
        <w:rPr>
          <w:rFonts w:ascii="Arial" w:hAnsi="Arial" w:cs="Arial"/>
        </w:rPr>
        <w:t>p</w:t>
      </w:r>
      <w:r w:rsidR="00933720" w:rsidRPr="006E0E43">
        <w:rPr>
          <w:rFonts w:ascii="Arial" w:hAnsi="Arial" w:cs="Arial"/>
        </w:rPr>
        <w:t>ública</w:t>
      </w:r>
      <w:r w:rsidR="0068411D" w:rsidRPr="006E0E43">
        <w:rPr>
          <w:rFonts w:ascii="Arial" w:hAnsi="Arial" w:cs="Arial"/>
        </w:rPr>
        <w:t>s</w:t>
      </w:r>
      <w:r w:rsidR="00933720" w:rsidRPr="006E0E43">
        <w:rPr>
          <w:rFonts w:ascii="Arial" w:hAnsi="Arial" w:cs="Arial"/>
        </w:rPr>
        <w:t xml:space="preserve"> </w:t>
      </w:r>
      <w:r w:rsidR="00767890" w:rsidRPr="006E0E43">
        <w:rPr>
          <w:rFonts w:ascii="Arial" w:hAnsi="Arial" w:cs="Arial"/>
        </w:rPr>
        <w:t>m</w:t>
      </w:r>
      <w:r w:rsidR="0068411D" w:rsidRPr="006E0E43">
        <w:rPr>
          <w:rFonts w:ascii="Arial" w:hAnsi="Arial" w:cs="Arial"/>
        </w:rPr>
        <w:t>unicipales</w:t>
      </w:r>
      <w:r w:rsidR="00933720" w:rsidRPr="006E0E43">
        <w:rPr>
          <w:rFonts w:ascii="Arial" w:hAnsi="Arial" w:cs="Arial"/>
        </w:rPr>
        <w:t xml:space="preserve">, a través de su </w:t>
      </w:r>
      <w:r w:rsidR="0068411D" w:rsidRPr="006E0E43">
        <w:rPr>
          <w:rFonts w:ascii="Arial" w:hAnsi="Arial" w:cs="Arial"/>
        </w:rPr>
        <w:t>t</w:t>
      </w:r>
      <w:r w:rsidR="00933720" w:rsidRPr="006E0E43">
        <w:rPr>
          <w:rFonts w:ascii="Arial" w:hAnsi="Arial" w:cs="Arial"/>
        </w:rPr>
        <w:t>esorería</w:t>
      </w:r>
      <w:r w:rsidR="0068411D" w:rsidRPr="006E0E43">
        <w:rPr>
          <w:rFonts w:ascii="Arial" w:hAnsi="Arial" w:cs="Arial"/>
        </w:rPr>
        <w:t>s</w:t>
      </w:r>
      <w:r w:rsidR="00933720" w:rsidRPr="006E0E43">
        <w:rPr>
          <w:rFonts w:ascii="Arial" w:hAnsi="Arial" w:cs="Arial"/>
        </w:rPr>
        <w:t>, durante el ejercicio fiscal 2022</w:t>
      </w:r>
      <w:r w:rsidR="00933720" w:rsidRPr="006E0E43">
        <w:rPr>
          <w:rFonts w:ascii="Arial" w:eastAsia="Arial" w:hAnsi="Arial" w:cs="Arial"/>
          <w:color w:val="000000"/>
          <w:lang w:val="es-MX" w:eastAsia="es-MX"/>
        </w:rPr>
        <w:t>.</w:t>
      </w:r>
    </w:p>
    <w:p w:rsidR="00515FA7" w:rsidRPr="006E0E43" w:rsidRDefault="00515FA7" w:rsidP="00515FA7">
      <w:pPr>
        <w:spacing w:line="360" w:lineRule="auto"/>
        <w:ind w:right="62" w:firstLine="708"/>
        <w:jc w:val="both"/>
        <w:rPr>
          <w:rFonts w:ascii="Arial" w:eastAsia="Arial" w:hAnsi="Arial" w:cs="Arial"/>
          <w:color w:val="000000"/>
          <w:lang w:val="es-MX" w:eastAsia="es-MX"/>
        </w:rPr>
      </w:pPr>
    </w:p>
    <w:p w:rsidR="007279A9" w:rsidRPr="00515FA7" w:rsidRDefault="004434BC" w:rsidP="007871FA">
      <w:pPr>
        <w:spacing w:line="360" w:lineRule="auto"/>
        <w:ind w:right="62"/>
        <w:jc w:val="both"/>
        <w:rPr>
          <w:rFonts w:ascii="Arial" w:eastAsia="Arial" w:hAnsi="Arial" w:cs="Arial"/>
          <w:color w:val="000000"/>
          <w:lang w:val="es-MX" w:eastAsia="es-MX"/>
        </w:rPr>
      </w:pPr>
      <w:r>
        <w:rPr>
          <w:rFonts w:ascii="Arial" w:eastAsia="Arial" w:hAnsi="Arial" w:cs="Arial"/>
          <w:b/>
          <w:color w:val="000000"/>
          <w:lang w:val="es-MX" w:eastAsia="es-MX"/>
        </w:rPr>
        <w:t>SEGUNDO</w:t>
      </w:r>
      <w:r w:rsidR="009134CF" w:rsidRPr="006E0E43">
        <w:rPr>
          <w:rFonts w:ascii="Arial" w:eastAsia="Arial" w:hAnsi="Arial" w:cs="Arial"/>
          <w:b/>
          <w:color w:val="000000"/>
          <w:lang w:val="es-MX" w:eastAsia="es-MX"/>
        </w:rPr>
        <w:t>.</w:t>
      </w:r>
      <w:r w:rsidR="009134CF" w:rsidRPr="006E0E43">
        <w:rPr>
          <w:rFonts w:ascii="Arial" w:eastAsia="Arial" w:hAnsi="Arial" w:cs="Arial"/>
          <w:color w:val="000000"/>
          <w:lang w:val="es-MX" w:eastAsia="es-MX"/>
        </w:rPr>
        <w:t xml:space="preserve"> </w:t>
      </w:r>
      <w:r w:rsidR="009C6E57" w:rsidRPr="006E0E43">
        <w:rPr>
          <w:rFonts w:ascii="Arial" w:eastAsia="Arial" w:hAnsi="Arial" w:cs="Arial"/>
          <w:color w:val="000000"/>
          <w:lang w:val="es-MX" w:eastAsia="es-MX"/>
        </w:rPr>
        <w:t xml:space="preserve">En consecuencia, </w:t>
      </w:r>
      <w:r w:rsidR="00EA6926" w:rsidRPr="006E0E43">
        <w:rPr>
          <w:rFonts w:ascii="Arial" w:eastAsia="Arial" w:hAnsi="Arial" w:cs="Arial"/>
          <w:lang w:val="es-MX" w:eastAsia="es-MX"/>
        </w:rPr>
        <w:t xml:space="preserve">en </w:t>
      </w:r>
      <w:r w:rsidR="00AF2317" w:rsidRPr="006E0E43">
        <w:rPr>
          <w:rFonts w:ascii="Arial" w:hAnsi="Arial" w:cs="Arial"/>
        </w:rPr>
        <w:t xml:space="preserve">sesión </w:t>
      </w:r>
      <w:r w:rsidR="00776E84" w:rsidRPr="006E0E43">
        <w:rPr>
          <w:rFonts w:ascii="Arial" w:hAnsi="Arial" w:cs="Arial"/>
        </w:rPr>
        <w:t xml:space="preserve">ordinaria de pleno celebrada </w:t>
      </w:r>
      <w:r w:rsidR="00EA6926" w:rsidRPr="006E0E43">
        <w:rPr>
          <w:rFonts w:ascii="Arial" w:hAnsi="Arial" w:cs="Arial"/>
        </w:rPr>
        <w:t>en fecha</w:t>
      </w:r>
      <w:r w:rsidR="00AF2317" w:rsidRPr="006E0E43">
        <w:rPr>
          <w:rFonts w:ascii="Arial" w:hAnsi="Arial" w:cs="Arial"/>
        </w:rPr>
        <w:t xml:space="preserve"> </w:t>
      </w:r>
      <w:r w:rsidR="00776E84" w:rsidRPr="006E0E43">
        <w:rPr>
          <w:rFonts w:ascii="Arial" w:hAnsi="Arial" w:cs="Arial"/>
        </w:rPr>
        <w:t xml:space="preserve">30 de noviembre de </w:t>
      </w:r>
      <w:r w:rsidR="00EA6926" w:rsidRPr="006E0E43">
        <w:rPr>
          <w:rFonts w:ascii="Arial" w:hAnsi="Arial" w:cs="Arial"/>
        </w:rPr>
        <w:t>del año que transcurre</w:t>
      </w:r>
      <w:r w:rsidR="00AF2317" w:rsidRPr="006E0E43">
        <w:rPr>
          <w:rFonts w:ascii="Arial" w:eastAsia="Arial" w:hAnsi="Arial" w:cs="Arial"/>
          <w:lang w:val="es-MX" w:eastAsia="es-MX"/>
        </w:rPr>
        <w:t>,</w:t>
      </w:r>
      <w:r w:rsidR="00AF2317" w:rsidRPr="00814741">
        <w:rPr>
          <w:rFonts w:ascii="Arial" w:eastAsia="Arial" w:hAnsi="Arial" w:cs="Arial"/>
          <w:lang w:val="es-MX" w:eastAsia="es-MX"/>
        </w:rPr>
        <w:t xml:space="preserve"> se turn</w:t>
      </w:r>
      <w:r w:rsidR="00743FB6">
        <w:rPr>
          <w:rFonts w:ascii="Arial" w:eastAsia="Arial" w:hAnsi="Arial" w:cs="Arial"/>
          <w:lang w:val="es-MX" w:eastAsia="es-MX"/>
        </w:rPr>
        <w:t>aron</w:t>
      </w:r>
      <w:r w:rsidR="00AF2317" w:rsidRPr="00814741">
        <w:rPr>
          <w:rFonts w:ascii="Arial" w:eastAsia="Arial" w:hAnsi="Arial" w:cs="Arial"/>
          <w:lang w:val="es-MX" w:eastAsia="es-MX"/>
        </w:rPr>
        <w:t xml:space="preserve"> </w:t>
      </w:r>
      <w:r w:rsidR="00743FB6">
        <w:rPr>
          <w:rFonts w:ascii="Arial" w:eastAsia="Arial" w:hAnsi="Arial" w:cs="Arial"/>
          <w:lang w:val="es-MX" w:eastAsia="es-MX"/>
        </w:rPr>
        <w:t xml:space="preserve">las </w:t>
      </w:r>
      <w:r w:rsidR="007279A9" w:rsidRPr="00814741">
        <w:rPr>
          <w:rFonts w:ascii="Arial" w:eastAsia="Arial" w:hAnsi="Arial" w:cs="Arial"/>
          <w:lang w:val="es-MX" w:eastAsia="es-MX"/>
        </w:rPr>
        <w:t>iniciativa</w:t>
      </w:r>
      <w:r w:rsidR="00743FB6">
        <w:rPr>
          <w:rFonts w:ascii="Arial" w:eastAsia="Arial" w:hAnsi="Arial" w:cs="Arial"/>
          <w:lang w:val="es-MX" w:eastAsia="es-MX"/>
        </w:rPr>
        <w:t xml:space="preserve">s </w:t>
      </w:r>
      <w:r w:rsidR="009A5B85">
        <w:rPr>
          <w:rFonts w:ascii="Arial" w:eastAsia="Arial" w:hAnsi="Arial" w:cs="Arial"/>
          <w:lang w:val="es-MX" w:eastAsia="es-MX"/>
        </w:rPr>
        <w:t xml:space="preserve">mencionadas </w:t>
      </w:r>
      <w:r w:rsidR="007279A9" w:rsidRPr="00814741">
        <w:rPr>
          <w:rFonts w:ascii="Arial" w:eastAsia="Arial" w:hAnsi="Arial" w:cs="Arial"/>
          <w:lang w:val="es-MX" w:eastAsia="es-MX"/>
        </w:rPr>
        <w:t xml:space="preserve">a esta Comisión Permanente de </w:t>
      </w:r>
      <w:r w:rsidR="007279A9" w:rsidRPr="00A61EB3">
        <w:rPr>
          <w:rFonts w:ascii="Arial" w:eastAsia="Arial" w:hAnsi="Arial" w:cs="Arial"/>
          <w:lang w:val="es-MX" w:eastAsia="es-MX"/>
        </w:rPr>
        <w:t xml:space="preserve">Presupuesto, Patrimonio Estatal y Municipal, </w:t>
      </w:r>
      <w:r w:rsidR="00EA6926" w:rsidRPr="00A61EB3">
        <w:rPr>
          <w:rFonts w:ascii="Arial" w:eastAsia="Arial" w:hAnsi="Arial" w:cs="Arial"/>
          <w:lang w:val="es-MX" w:eastAsia="es-MX"/>
        </w:rPr>
        <w:t>la</w:t>
      </w:r>
      <w:r w:rsidR="009E5087" w:rsidRPr="00A61EB3">
        <w:rPr>
          <w:rFonts w:ascii="Arial" w:eastAsia="Arial" w:hAnsi="Arial" w:cs="Arial"/>
          <w:lang w:val="es-MX" w:eastAsia="es-MX"/>
        </w:rPr>
        <w:t>s</w:t>
      </w:r>
      <w:r w:rsidR="00673704" w:rsidRPr="00A61EB3">
        <w:rPr>
          <w:rFonts w:ascii="Arial" w:eastAsia="Arial" w:hAnsi="Arial" w:cs="Arial"/>
          <w:lang w:val="es-MX" w:eastAsia="es-MX"/>
        </w:rPr>
        <w:t xml:space="preserve"> cual</w:t>
      </w:r>
      <w:r w:rsidR="009E5087" w:rsidRPr="00A61EB3">
        <w:rPr>
          <w:rFonts w:ascii="Arial" w:eastAsia="Arial" w:hAnsi="Arial" w:cs="Arial"/>
          <w:lang w:val="es-MX" w:eastAsia="es-MX"/>
        </w:rPr>
        <w:t>es</w:t>
      </w:r>
      <w:r w:rsidR="00673704" w:rsidRPr="00A61EB3">
        <w:rPr>
          <w:rFonts w:ascii="Arial" w:eastAsia="Arial" w:hAnsi="Arial" w:cs="Arial"/>
          <w:lang w:val="es-MX" w:eastAsia="es-MX"/>
        </w:rPr>
        <w:t xml:space="preserve"> </w:t>
      </w:r>
      <w:r w:rsidR="009E5087" w:rsidRPr="00A61EB3">
        <w:rPr>
          <w:rFonts w:ascii="Arial" w:eastAsia="Arial" w:hAnsi="Arial" w:cs="Arial"/>
          <w:lang w:val="es-MX" w:eastAsia="es-MX"/>
        </w:rPr>
        <w:t>fueron</w:t>
      </w:r>
      <w:r w:rsidR="00673704" w:rsidRPr="00A61EB3">
        <w:rPr>
          <w:rFonts w:ascii="Arial" w:eastAsia="Arial" w:hAnsi="Arial" w:cs="Arial"/>
          <w:lang w:val="es-MX" w:eastAsia="es-MX"/>
        </w:rPr>
        <w:t xml:space="preserve"> </w:t>
      </w:r>
      <w:r w:rsidR="007279A9" w:rsidRPr="00A61EB3">
        <w:rPr>
          <w:rFonts w:ascii="Arial" w:eastAsia="Arial" w:hAnsi="Arial" w:cs="Arial"/>
          <w:lang w:val="es-MX" w:eastAsia="es-MX"/>
        </w:rPr>
        <w:t>distribuida</w:t>
      </w:r>
      <w:r w:rsidR="009E5087" w:rsidRPr="00A61EB3">
        <w:rPr>
          <w:rFonts w:ascii="Arial" w:eastAsia="Arial" w:hAnsi="Arial" w:cs="Arial"/>
          <w:lang w:val="es-MX" w:eastAsia="es-MX"/>
        </w:rPr>
        <w:t>s</w:t>
      </w:r>
      <w:r w:rsidR="00673704" w:rsidRPr="00A61EB3">
        <w:rPr>
          <w:rFonts w:ascii="Arial" w:eastAsia="Arial" w:hAnsi="Arial" w:cs="Arial"/>
          <w:lang w:val="es-MX" w:eastAsia="es-MX"/>
        </w:rPr>
        <w:t xml:space="preserve"> </w:t>
      </w:r>
      <w:r w:rsidR="00EA6926" w:rsidRPr="00A61EB3">
        <w:rPr>
          <w:rFonts w:ascii="Arial" w:eastAsia="Arial" w:hAnsi="Arial" w:cs="Arial"/>
          <w:lang w:val="es-MX" w:eastAsia="es-MX"/>
        </w:rPr>
        <w:t xml:space="preserve">en fecha </w:t>
      </w:r>
      <w:r w:rsidR="007023BF" w:rsidRPr="00A61EB3">
        <w:rPr>
          <w:rFonts w:ascii="Arial" w:eastAsia="Arial" w:hAnsi="Arial" w:cs="Arial"/>
          <w:lang w:val="es-MX" w:eastAsia="es-MX"/>
        </w:rPr>
        <w:t>1</w:t>
      </w:r>
      <w:r w:rsidR="00BC6BF2" w:rsidRPr="00A61EB3">
        <w:rPr>
          <w:rFonts w:ascii="Arial" w:eastAsia="Arial" w:hAnsi="Arial" w:cs="Arial"/>
          <w:lang w:val="es-MX" w:eastAsia="es-MX"/>
        </w:rPr>
        <w:t xml:space="preserve"> de</w:t>
      </w:r>
      <w:r w:rsidR="007023BF" w:rsidRPr="00BA3453">
        <w:rPr>
          <w:rFonts w:ascii="Arial" w:eastAsia="Arial" w:hAnsi="Arial" w:cs="Arial"/>
          <w:lang w:val="es-MX" w:eastAsia="es-MX"/>
        </w:rPr>
        <w:t xml:space="preserve"> </w:t>
      </w:r>
      <w:r w:rsidR="00E7484C" w:rsidRPr="00BA3453">
        <w:rPr>
          <w:rFonts w:ascii="Arial" w:eastAsia="Arial" w:hAnsi="Arial" w:cs="Arial"/>
          <w:lang w:val="es-MX" w:eastAsia="es-MX"/>
        </w:rPr>
        <w:t>d</w:t>
      </w:r>
      <w:r w:rsidR="00E7484C">
        <w:rPr>
          <w:rFonts w:ascii="Arial" w:eastAsia="Arial" w:hAnsi="Arial" w:cs="Arial"/>
          <w:lang w:val="es-MX" w:eastAsia="es-MX"/>
        </w:rPr>
        <w:t xml:space="preserve">iciembre </w:t>
      </w:r>
      <w:r w:rsidR="007023BF" w:rsidRPr="00814741">
        <w:rPr>
          <w:rFonts w:ascii="Arial" w:eastAsia="Arial" w:hAnsi="Arial" w:cs="Arial"/>
          <w:lang w:val="es-MX" w:eastAsia="es-MX"/>
        </w:rPr>
        <w:t>de</w:t>
      </w:r>
      <w:r w:rsidR="00BC6BF2" w:rsidRPr="00814741">
        <w:rPr>
          <w:rFonts w:ascii="Arial" w:eastAsia="Arial" w:hAnsi="Arial" w:cs="Arial"/>
          <w:lang w:val="es-MX" w:eastAsia="es-MX"/>
        </w:rPr>
        <w:t>l mismo año,</w:t>
      </w:r>
      <w:r w:rsidR="007279A9" w:rsidRPr="00814741">
        <w:rPr>
          <w:rFonts w:ascii="Arial" w:eastAsia="Arial" w:hAnsi="Arial" w:cs="Arial"/>
          <w:lang w:val="es-MX" w:eastAsia="es-MX"/>
        </w:rPr>
        <w:t xml:space="preserve"> para su análisis, estudio y dictamen correspondiente.</w:t>
      </w:r>
    </w:p>
    <w:p w:rsidR="00560A24" w:rsidRPr="00814741" w:rsidRDefault="00560A24" w:rsidP="00814741">
      <w:pPr>
        <w:spacing w:line="360" w:lineRule="auto"/>
        <w:ind w:firstLine="709"/>
        <w:jc w:val="both"/>
        <w:rPr>
          <w:rFonts w:ascii="Arial" w:hAnsi="Arial" w:cs="Arial"/>
          <w:lang w:val="es-MX"/>
        </w:rPr>
      </w:pPr>
    </w:p>
    <w:p w:rsidR="00477303" w:rsidRDefault="0019383A" w:rsidP="00477303">
      <w:pPr>
        <w:spacing w:line="360" w:lineRule="auto"/>
        <w:ind w:firstLine="709"/>
        <w:jc w:val="both"/>
        <w:rPr>
          <w:rFonts w:ascii="Arial" w:hAnsi="Arial" w:cs="Arial"/>
        </w:rPr>
      </w:pPr>
      <w:r>
        <w:rPr>
          <w:rFonts w:ascii="Arial" w:hAnsi="Arial" w:cs="Arial"/>
        </w:rPr>
        <w:t>Es así que, c</w:t>
      </w:r>
      <w:r w:rsidR="004E0E35" w:rsidRPr="004813DF">
        <w:rPr>
          <w:rFonts w:ascii="Arial" w:hAnsi="Arial" w:cs="Arial"/>
        </w:rPr>
        <w:t xml:space="preserve">on base en los antecedentes </w:t>
      </w:r>
      <w:r w:rsidR="00BC6BF2">
        <w:rPr>
          <w:rFonts w:ascii="Arial" w:hAnsi="Arial" w:cs="Arial"/>
        </w:rPr>
        <w:t xml:space="preserve">antes </w:t>
      </w:r>
      <w:r w:rsidR="004E0E35" w:rsidRPr="004813DF">
        <w:rPr>
          <w:rFonts w:ascii="Arial" w:hAnsi="Arial" w:cs="Arial"/>
        </w:rPr>
        <w:t xml:space="preserve">mencionados, </w:t>
      </w:r>
      <w:r w:rsidR="008809E5" w:rsidRPr="004813DF">
        <w:rPr>
          <w:rFonts w:ascii="Arial" w:hAnsi="Arial" w:cs="Arial"/>
        </w:rPr>
        <w:t xml:space="preserve">quienes </w:t>
      </w:r>
      <w:r w:rsidR="004E0E35" w:rsidRPr="004813DF">
        <w:rPr>
          <w:rFonts w:ascii="Arial" w:hAnsi="Arial" w:cs="Arial"/>
        </w:rPr>
        <w:t>integra</w:t>
      </w:r>
      <w:r w:rsidR="008809E5" w:rsidRPr="004813DF">
        <w:rPr>
          <w:rFonts w:ascii="Arial" w:hAnsi="Arial" w:cs="Arial"/>
        </w:rPr>
        <w:t>mo</w:t>
      </w:r>
      <w:r w:rsidR="004E0E35" w:rsidRPr="004813DF">
        <w:rPr>
          <w:rFonts w:ascii="Arial" w:hAnsi="Arial" w:cs="Arial"/>
        </w:rPr>
        <w:t>s esta Comisión Permanente de Presupuesto, Patrimonio Estatal y Municipal, realizamos la</w:t>
      </w:r>
      <w:r w:rsidR="00A71D34">
        <w:rPr>
          <w:rFonts w:ascii="Arial" w:hAnsi="Arial" w:cs="Arial"/>
        </w:rPr>
        <w:t>s</w:t>
      </w:r>
      <w:r w:rsidR="004E0E35" w:rsidRPr="004813DF">
        <w:rPr>
          <w:rFonts w:ascii="Arial" w:hAnsi="Arial" w:cs="Arial"/>
        </w:rPr>
        <w:t xml:space="preserve"> siguiente</w:t>
      </w:r>
      <w:r w:rsidR="00A71D34">
        <w:rPr>
          <w:rFonts w:ascii="Arial" w:hAnsi="Arial" w:cs="Arial"/>
        </w:rPr>
        <w:t>s</w:t>
      </w:r>
      <w:r w:rsidR="004E0E35" w:rsidRPr="004813DF">
        <w:rPr>
          <w:rFonts w:ascii="Arial" w:hAnsi="Arial" w:cs="Arial"/>
        </w:rPr>
        <w:t>,</w:t>
      </w:r>
    </w:p>
    <w:p w:rsidR="00477303" w:rsidRDefault="00477303" w:rsidP="00477303">
      <w:pPr>
        <w:spacing w:line="360" w:lineRule="auto"/>
        <w:ind w:firstLine="709"/>
        <w:jc w:val="both"/>
        <w:rPr>
          <w:rFonts w:ascii="Arial" w:hAnsi="Arial" w:cs="Arial"/>
        </w:rPr>
      </w:pPr>
    </w:p>
    <w:p w:rsidR="00593E1D" w:rsidRPr="00477303" w:rsidRDefault="00A71D34" w:rsidP="00477303">
      <w:pPr>
        <w:spacing w:line="360" w:lineRule="auto"/>
        <w:ind w:firstLine="709"/>
        <w:jc w:val="center"/>
        <w:rPr>
          <w:rFonts w:ascii="Arial" w:hAnsi="Arial" w:cs="Arial"/>
        </w:rPr>
      </w:pPr>
      <w:r w:rsidRPr="00477303">
        <w:rPr>
          <w:rFonts w:ascii="Arial" w:hAnsi="Arial" w:cs="Arial"/>
          <w:b/>
          <w:color w:val="000000"/>
          <w:lang w:val="pt-BR"/>
        </w:rPr>
        <w:t>C O N S I D E R A C I O N E S</w:t>
      </w:r>
    </w:p>
    <w:p w:rsidR="00C040AB" w:rsidRPr="004813DF" w:rsidRDefault="00C040AB" w:rsidP="004813DF">
      <w:pPr>
        <w:spacing w:line="360" w:lineRule="auto"/>
        <w:ind w:firstLine="709"/>
        <w:jc w:val="both"/>
        <w:rPr>
          <w:rFonts w:ascii="Arial" w:hAnsi="Arial" w:cs="Arial"/>
          <w:lang w:val="pt-BR"/>
        </w:rPr>
      </w:pPr>
    </w:p>
    <w:p w:rsidR="004329CF" w:rsidRDefault="00711EB2" w:rsidP="004329CF">
      <w:pPr>
        <w:tabs>
          <w:tab w:val="left" w:pos="720"/>
        </w:tabs>
        <w:adjustRightInd w:val="0"/>
        <w:spacing w:line="360" w:lineRule="auto"/>
        <w:ind w:right="-51"/>
        <w:jc w:val="both"/>
        <w:rPr>
          <w:rFonts w:ascii="Arial" w:hAnsi="Arial" w:cs="Arial"/>
        </w:rPr>
      </w:pPr>
      <w:r w:rsidRPr="00503E79">
        <w:rPr>
          <w:rFonts w:ascii="Arial" w:hAnsi="Arial" w:cs="Arial"/>
          <w:b/>
          <w:iCs/>
        </w:rPr>
        <w:t>PRIMERA</w:t>
      </w:r>
      <w:r w:rsidR="00503E79" w:rsidRPr="00503E79">
        <w:rPr>
          <w:rFonts w:ascii="Arial" w:hAnsi="Arial" w:cs="Arial"/>
          <w:b/>
        </w:rPr>
        <w:t xml:space="preserve">. </w:t>
      </w:r>
      <w:r w:rsidR="00503E79" w:rsidRPr="00503E79">
        <w:rPr>
          <w:rFonts w:ascii="Arial" w:hAnsi="Arial" w:cs="Arial"/>
        </w:rPr>
        <w:t>L</w:t>
      </w:r>
      <w:r w:rsidR="00503E79" w:rsidRPr="00B55E5E">
        <w:rPr>
          <w:rFonts w:ascii="Arial" w:hAnsi="Arial" w:cs="Arial"/>
        </w:rPr>
        <w:t xml:space="preserve">a iniciativa </w:t>
      </w:r>
      <w:r w:rsidR="009E5087">
        <w:rPr>
          <w:rFonts w:ascii="Arial" w:hAnsi="Arial" w:cs="Arial"/>
        </w:rPr>
        <w:t>correspondiente al Ejecutivo Estatal</w:t>
      </w:r>
      <w:r w:rsidR="00503E79" w:rsidRPr="00B55E5E">
        <w:rPr>
          <w:rFonts w:ascii="Arial" w:hAnsi="Arial" w:cs="Arial"/>
        </w:rPr>
        <w:t xml:space="preserve">, fue presentada en ejercicio de la facultad que </w:t>
      </w:r>
      <w:r w:rsidR="00FF74BB">
        <w:rPr>
          <w:rFonts w:ascii="Arial" w:hAnsi="Arial" w:cs="Arial"/>
        </w:rPr>
        <w:t xml:space="preserve">se </w:t>
      </w:r>
      <w:r w:rsidR="00503E79" w:rsidRPr="00B55E5E">
        <w:rPr>
          <w:rFonts w:ascii="Arial" w:hAnsi="Arial" w:cs="Arial"/>
        </w:rPr>
        <w:t xml:space="preserve">le concede al Poder Ejecutivo </w:t>
      </w:r>
      <w:r w:rsidR="00587966">
        <w:rPr>
          <w:rFonts w:ascii="Arial" w:hAnsi="Arial" w:cs="Arial"/>
        </w:rPr>
        <w:t xml:space="preserve">para </w:t>
      </w:r>
      <w:r w:rsidR="00F07C71">
        <w:rPr>
          <w:rFonts w:ascii="Arial" w:hAnsi="Arial" w:cs="Arial"/>
        </w:rPr>
        <w:t>iniciar leyes o decretos</w:t>
      </w:r>
      <w:r w:rsidR="00255281">
        <w:rPr>
          <w:rFonts w:ascii="Arial" w:hAnsi="Arial" w:cs="Arial"/>
        </w:rPr>
        <w:t>,</w:t>
      </w:r>
      <w:r w:rsidR="00F07C71">
        <w:rPr>
          <w:rFonts w:ascii="Arial" w:hAnsi="Arial" w:cs="Arial"/>
        </w:rPr>
        <w:t xml:space="preserve"> </w:t>
      </w:r>
      <w:r w:rsidR="00100955">
        <w:rPr>
          <w:rFonts w:ascii="Arial" w:hAnsi="Arial" w:cs="Arial"/>
        </w:rPr>
        <w:t xml:space="preserve">señalado en </w:t>
      </w:r>
      <w:r w:rsidR="00503E79" w:rsidRPr="00B55E5E">
        <w:rPr>
          <w:rFonts w:ascii="Arial" w:hAnsi="Arial" w:cs="Arial"/>
        </w:rPr>
        <w:t xml:space="preserve">el artículo </w:t>
      </w:r>
      <w:r w:rsidR="00503E79" w:rsidRPr="00B55E5E">
        <w:rPr>
          <w:rFonts w:ascii="Arial" w:hAnsi="Arial" w:cs="Arial"/>
          <w:lang w:val="es-MX"/>
        </w:rPr>
        <w:t>35 fracción II de la Constitución</w:t>
      </w:r>
      <w:r w:rsidR="00503E79">
        <w:rPr>
          <w:rFonts w:ascii="Arial" w:hAnsi="Arial" w:cs="Arial"/>
          <w:lang w:val="es-MX"/>
        </w:rPr>
        <w:t xml:space="preserve"> </w:t>
      </w:r>
      <w:r w:rsidR="00503E79" w:rsidRPr="006279C9">
        <w:rPr>
          <w:rFonts w:ascii="Arial" w:hAnsi="Arial" w:cs="Arial"/>
          <w:lang w:val="es-MX"/>
        </w:rPr>
        <w:t>Política del Estado de Yucatán.</w:t>
      </w:r>
      <w:r w:rsidR="00210791">
        <w:rPr>
          <w:rFonts w:ascii="Arial" w:hAnsi="Arial" w:cs="Arial"/>
          <w:lang w:val="es-MX"/>
        </w:rPr>
        <w:t xml:space="preserve"> Asimismo no podemos </w:t>
      </w:r>
      <w:r w:rsidR="00916654">
        <w:rPr>
          <w:rFonts w:ascii="Arial" w:hAnsi="Arial" w:cs="Arial"/>
          <w:lang w:val="es-MX"/>
        </w:rPr>
        <w:t xml:space="preserve">eludir </w:t>
      </w:r>
      <w:r w:rsidR="005B7F5B">
        <w:rPr>
          <w:rFonts w:ascii="Arial" w:hAnsi="Arial" w:cs="Arial"/>
          <w:lang w:val="es-MX"/>
        </w:rPr>
        <w:t xml:space="preserve">lo dispuesto en </w:t>
      </w:r>
      <w:r w:rsidR="00916654">
        <w:rPr>
          <w:rFonts w:ascii="Arial" w:hAnsi="Arial" w:cs="Arial"/>
          <w:lang w:val="es-MX"/>
        </w:rPr>
        <w:t>el artículo 6 fracci</w:t>
      </w:r>
      <w:r w:rsidR="00D57867">
        <w:rPr>
          <w:rFonts w:ascii="Arial" w:hAnsi="Arial" w:cs="Arial"/>
          <w:lang w:val="es-MX"/>
        </w:rPr>
        <w:t xml:space="preserve">ón </w:t>
      </w:r>
      <w:r w:rsidR="00916654">
        <w:rPr>
          <w:rFonts w:ascii="Arial" w:hAnsi="Arial" w:cs="Arial"/>
          <w:lang w:val="es-MX"/>
        </w:rPr>
        <w:t>I de la Ley de Deuda Pública del Estado, donde se</w:t>
      </w:r>
      <w:r w:rsidR="00D57867">
        <w:rPr>
          <w:rFonts w:ascii="Arial" w:hAnsi="Arial" w:cs="Arial"/>
          <w:lang w:val="es-MX"/>
        </w:rPr>
        <w:t xml:space="preserve"> le</w:t>
      </w:r>
      <w:r w:rsidR="00916654">
        <w:rPr>
          <w:rFonts w:ascii="Arial" w:hAnsi="Arial" w:cs="Arial"/>
          <w:lang w:val="es-MX"/>
        </w:rPr>
        <w:t xml:space="preserve"> atribuye </w:t>
      </w:r>
      <w:r w:rsidR="00A57A12">
        <w:rPr>
          <w:rFonts w:ascii="Arial" w:hAnsi="Arial" w:cs="Arial"/>
          <w:lang w:val="es-MX"/>
        </w:rPr>
        <w:t xml:space="preserve">también </w:t>
      </w:r>
      <w:r w:rsidR="00916654">
        <w:rPr>
          <w:rFonts w:ascii="Arial" w:hAnsi="Arial" w:cs="Arial"/>
          <w:lang w:val="es-MX"/>
        </w:rPr>
        <w:t xml:space="preserve">al Poder Ejecutivo, </w:t>
      </w:r>
      <w:r w:rsidR="00916654" w:rsidRPr="00E453BE">
        <w:rPr>
          <w:rFonts w:ascii="Arial" w:hAnsi="Arial" w:cs="Arial"/>
        </w:rPr>
        <w:t xml:space="preserve">para el cumplimiento del objeto de </w:t>
      </w:r>
      <w:r w:rsidR="00916654">
        <w:rPr>
          <w:rFonts w:ascii="Arial" w:hAnsi="Arial" w:cs="Arial"/>
        </w:rPr>
        <w:t xml:space="preserve">la </w:t>
      </w:r>
      <w:r w:rsidR="00B35B01">
        <w:rPr>
          <w:rFonts w:ascii="Arial" w:hAnsi="Arial" w:cs="Arial"/>
        </w:rPr>
        <w:t xml:space="preserve">citada </w:t>
      </w:r>
      <w:r w:rsidR="00916654" w:rsidRPr="00E453BE">
        <w:rPr>
          <w:rFonts w:ascii="Arial" w:hAnsi="Arial" w:cs="Arial"/>
        </w:rPr>
        <w:t>ley,</w:t>
      </w:r>
      <w:r w:rsidR="00916654">
        <w:rPr>
          <w:rFonts w:ascii="Arial" w:hAnsi="Arial" w:cs="Arial"/>
        </w:rPr>
        <w:t xml:space="preserve"> p</w:t>
      </w:r>
      <w:r w:rsidR="00916654" w:rsidRPr="00E453BE">
        <w:rPr>
          <w:rFonts w:ascii="Arial" w:hAnsi="Arial" w:cs="Arial"/>
        </w:rPr>
        <w:t xml:space="preserve">resentar y gestionar ante el Congreso las solicitudes de autorización de endeudamiento y financiamiento neto en </w:t>
      </w:r>
      <w:r w:rsidR="00867D5D">
        <w:rPr>
          <w:rFonts w:ascii="Arial" w:hAnsi="Arial" w:cs="Arial"/>
        </w:rPr>
        <w:t xml:space="preserve">los </w:t>
      </w:r>
      <w:r w:rsidR="00916654" w:rsidRPr="00E453BE">
        <w:rPr>
          <w:rFonts w:ascii="Arial" w:hAnsi="Arial" w:cs="Arial"/>
        </w:rPr>
        <w:t xml:space="preserve">términos </w:t>
      </w:r>
      <w:r w:rsidR="00867D5D">
        <w:rPr>
          <w:rFonts w:ascii="Arial" w:hAnsi="Arial" w:cs="Arial"/>
        </w:rPr>
        <w:t>que señale la misma.</w:t>
      </w:r>
    </w:p>
    <w:p w:rsidR="00867D5D" w:rsidRDefault="00867D5D" w:rsidP="004329CF">
      <w:pPr>
        <w:tabs>
          <w:tab w:val="left" w:pos="720"/>
        </w:tabs>
        <w:adjustRightInd w:val="0"/>
        <w:spacing w:line="360" w:lineRule="auto"/>
        <w:ind w:right="-51"/>
        <w:jc w:val="both"/>
        <w:rPr>
          <w:rFonts w:ascii="Arial" w:hAnsi="Arial" w:cs="Arial"/>
          <w:lang w:val="es-MX"/>
        </w:rPr>
      </w:pPr>
    </w:p>
    <w:p w:rsidR="00256D10" w:rsidRDefault="004329CF" w:rsidP="00223B39">
      <w:pPr>
        <w:tabs>
          <w:tab w:val="left" w:pos="720"/>
        </w:tabs>
        <w:adjustRightInd w:val="0"/>
        <w:spacing w:line="360" w:lineRule="auto"/>
        <w:ind w:right="-51"/>
        <w:jc w:val="both"/>
        <w:rPr>
          <w:rFonts w:ascii="Arial" w:eastAsia="Arial" w:hAnsi="Arial" w:cs="Arial"/>
          <w:lang w:val="es-MX" w:eastAsia="es-MX"/>
        </w:rPr>
      </w:pPr>
      <w:r>
        <w:rPr>
          <w:rFonts w:ascii="Arial" w:hAnsi="Arial" w:cs="Arial"/>
          <w:lang w:val="es-MX"/>
        </w:rPr>
        <w:tab/>
      </w:r>
      <w:r w:rsidR="00E801FB">
        <w:rPr>
          <w:rFonts w:ascii="Arial" w:hAnsi="Arial" w:cs="Arial"/>
          <w:lang w:val="es-MX"/>
        </w:rPr>
        <w:t xml:space="preserve">Ahora bien, </w:t>
      </w:r>
      <w:r w:rsidR="009F1841">
        <w:rPr>
          <w:rFonts w:ascii="Arial" w:hAnsi="Arial" w:cs="Arial"/>
          <w:lang w:val="es-MX"/>
        </w:rPr>
        <w:t>e</w:t>
      </w:r>
      <w:r w:rsidR="00BA4BF1">
        <w:rPr>
          <w:rFonts w:ascii="Arial" w:hAnsi="Arial" w:cs="Arial"/>
          <w:lang w:val="es-MX"/>
        </w:rPr>
        <w:t xml:space="preserve">n lo que respecta a las </w:t>
      </w:r>
      <w:r w:rsidR="00223B39" w:rsidRPr="00814741">
        <w:rPr>
          <w:rFonts w:ascii="Arial" w:eastAsia="Arial" w:hAnsi="Arial" w:cs="Arial"/>
          <w:lang w:val="es-MX" w:eastAsia="es-MX"/>
        </w:rPr>
        <w:t xml:space="preserve">iniciativas </w:t>
      </w:r>
      <w:r w:rsidR="00072AAC">
        <w:rPr>
          <w:rFonts w:ascii="Arial" w:eastAsia="Arial" w:hAnsi="Arial" w:cs="Arial"/>
          <w:lang w:val="es-MX" w:eastAsia="es-MX"/>
        </w:rPr>
        <w:t xml:space="preserve">de los ayuntamientos </w:t>
      </w:r>
      <w:r w:rsidR="00F17B5B">
        <w:rPr>
          <w:rFonts w:ascii="Arial" w:eastAsia="Arial" w:hAnsi="Arial" w:cs="Arial"/>
          <w:lang w:val="es-MX" w:eastAsia="es-MX"/>
        </w:rPr>
        <w:t>que proponen modificar sus leyes de ingresos municipales</w:t>
      </w:r>
      <w:r w:rsidR="00BC0F35">
        <w:rPr>
          <w:rFonts w:ascii="Arial" w:eastAsia="Arial" w:hAnsi="Arial" w:cs="Arial"/>
          <w:lang w:val="es-MX" w:eastAsia="es-MX"/>
        </w:rPr>
        <w:t xml:space="preserve">, </w:t>
      </w:r>
      <w:r w:rsidR="00256D10">
        <w:rPr>
          <w:rFonts w:ascii="Arial" w:eastAsia="Arial" w:hAnsi="Arial" w:cs="Arial"/>
          <w:lang w:val="es-MX" w:eastAsia="es-MX"/>
        </w:rPr>
        <w:t xml:space="preserve">estas encuentran sustento normativo en </w:t>
      </w:r>
      <w:r w:rsidR="00061D9C">
        <w:rPr>
          <w:rFonts w:ascii="Arial" w:eastAsia="Arial" w:hAnsi="Arial" w:cs="Arial"/>
          <w:lang w:val="es-MX" w:eastAsia="es-MX"/>
        </w:rPr>
        <w:t xml:space="preserve">los </w:t>
      </w:r>
      <w:r w:rsidR="00256D10">
        <w:rPr>
          <w:rFonts w:ascii="Arial" w:eastAsia="Arial" w:hAnsi="Arial" w:cs="Arial"/>
          <w:lang w:val="es-MX" w:eastAsia="es-MX"/>
        </w:rPr>
        <w:t>artículo</w:t>
      </w:r>
      <w:r w:rsidR="00061D9C">
        <w:rPr>
          <w:rFonts w:ascii="Arial" w:eastAsia="Arial" w:hAnsi="Arial" w:cs="Arial"/>
          <w:lang w:val="es-MX" w:eastAsia="es-MX"/>
        </w:rPr>
        <w:t>s</w:t>
      </w:r>
      <w:r w:rsidR="00256D10">
        <w:rPr>
          <w:rFonts w:ascii="Arial" w:eastAsia="Arial" w:hAnsi="Arial" w:cs="Arial"/>
          <w:lang w:val="es-MX" w:eastAsia="es-MX"/>
        </w:rPr>
        <w:t xml:space="preserve"> 35, fracción </w:t>
      </w:r>
      <w:r w:rsidR="00617564">
        <w:rPr>
          <w:rFonts w:ascii="Arial" w:eastAsia="Arial" w:hAnsi="Arial" w:cs="Arial"/>
          <w:lang w:val="es-MX" w:eastAsia="es-MX"/>
        </w:rPr>
        <w:t xml:space="preserve">IV de la Constitución Política del Estado, </w:t>
      </w:r>
      <w:r w:rsidR="00061D9C">
        <w:rPr>
          <w:rFonts w:ascii="Arial" w:eastAsia="Arial" w:hAnsi="Arial" w:cs="Arial"/>
          <w:lang w:val="es-MX" w:eastAsia="es-MX"/>
        </w:rPr>
        <w:t xml:space="preserve">16 y 17 de la Ley de Gobierno del Poder Legislativo del Estado, </w:t>
      </w:r>
      <w:r w:rsidR="00256D10">
        <w:rPr>
          <w:rFonts w:ascii="Arial" w:eastAsia="Arial" w:hAnsi="Arial" w:cs="Arial"/>
          <w:lang w:val="es-MX" w:eastAsia="es-MX"/>
        </w:rPr>
        <w:t>relativo a la facultad que tienen los ayuntamientos</w:t>
      </w:r>
      <w:r w:rsidR="00DB0F83">
        <w:rPr>
          <w:rFonts w:ascii="Arial" w:eastAsia="Arial" w:hAnsi="Arial" w:cs="Arial"/>
          <w:lang w:val="es-MX" w:eastAsia="es-MX"/>
        </w:rPr>
        <w:t xml:space="preserve"> para iniciar leyes o decretos </w:t>
      </w:r>
      <w:r w:rsidR="0021224D">
        <w:rPr>
          <w:rFonts w:ascii="Arial" w:eastAsia="Arial" w:hAnsi="Arial" w:cs="Arial"/>
          <w:lang w:val="es-MX" w:eastAsia="es-MX"/>
        </w:rPr>
        <w:t xml:space="preserve">que se encuentren </w:t>
      </w:r>
      <w:r w:rsidR="001F12FA">
        <w:rPr>
          <w:rFonts w:ascii="Arial" w:eastAsia="Arial" w:hAnsi="Arial" w:cs="Arial"/>
          <w:lang w:val="es-MX" w:eastAsia="es-MX"/>
        </w:rPr>
        <w:t xml:space="preserve">relacionados </w:t>
      </w:r>
      <w:r w:rsidR="00DB0F83">
        <w:rPr>
          <w:rFonts w:ascii="Arial" w:eastAsia="Arial" w:hAnsi="Arial" w:cs="Arial"/>
          <w:lang w:val="es-MX" w:eastAsia="es-MX"/>
        </w:rPr>
        <w:t>con cuestiones municipales</w:t>
      </w:r>
      <w:r w:rsidR="005E689F">
        <w:rPr>
          <w:rFonts w:ascii="Arial" w:eastAsia="Arial" w:hAnsi="Arial" w:cs="Arial"/>
          <w:lang w:val="es-MX" w:eastAsia="es-MX"/>
        </w:rPr>
        <w:t>, tales como la</w:t>
      </w:r>
      <w:r w:rsidR="006B1DA0">
        <w:rPr>
          <w:rFonts w:ascii="Arial" w:eastAsia="Arial" w:hAnsi="Arial" w:cs="Arial"/>
          <w:lang w:val="es-MX" w:eastAsia="es-MX"/>
        </w:rPr>
        <w:t xml:space="preserve">s que </w:t>
      </w:r>
      <w:r w:rsidR="00760A31">
        <w:rPr>
          <w:rFonts w:ascii="Arial" w:eastAsia="Arial" w:hAnsi="Arial" w:cs="Arial"/>
          <w:lang w:val="es-MX" w:eastAsia="es-MX"/>
        </w:rPr>
        <w:t xml:space="preserve">se </w:t>
      </w:r>
      <w:r w:rsidR="00D72E98">
        <w:rPr>
          <w:rFonts w:ascii="Arial" w:eastAsia="Arial" w:hAnsi="Arial" w:cs="Arial"/>
          <w:lang w:val="es-MX" w:eastAsia="es-MX"/>
        </w:rPr>
        <w:t>pretenden modificar</w:t>
      </w:r>
      <w:r w:rsidR="005E689F">
        <w:rPr>
          <w:rFonts w:ascii="Arial" w:eastAsia="Arial" w:hAnsi="Arial" w:cs="Arial"/>
          <w:lang w:val="es-MX" w:eastAsia="es-MX"/>
        </w:rPr>
        <w:t xml:space="preserve">. </w:t>
      </w:r>
    </w:p>
    <w:p w:rsidR="00223B39" w:rsidRDefault="00223B39" w:rsidP="00C46A42">
      <w:pPr>
        <w:spacing w:line="360" w:lineRule="auto"/>
        <w:ind w:left="10" w:right="62" w:firstLine="698"/>
        <w:jc w:val="both"/>
        <w:rPr>
          <w:rFonts w:ascii="Arial" w:hAnsi="Arial" w:cs="Arial"/>
          <w:iCs/>
        </w:rPr>
      </w:pPr>
    </w:p>
    <w:p w:rsidR="00B618BC" w:rsidRDefault="0077059E" w:rsidP="00907AFF">
      <w:pPr>
        <w:spacing w:line="360" w:lineRule="auto"/>
        <w:ind w:left="10" w:right="62" w:firstLine="698"/>
        <w:jc w:val="both"/>
        <w:rPr>
          <w:rFonts w:ascii="Arial" w:hAnsi="Arial" w:cs="Arial"/>
          <w:bCs/>
        </w:rPr>
      </w:pPr>
      <w:r w:rsidRPr="005A2CF0">
        <w:rPr>
          <w:rFonts w:ascii="Arial" w:hAnsi="Arial" w:cs="Arial"/>
        </w:rPr>
        <w:t>Asimismo, con fundamento en el artículo 43</w:t>
      </w:r>
      <w:r w:rsidR="001163F3" w:rsidRPr="005A2CF0">
        <w:rPr>
          <w:rFonts w:ascii="Arial" w:hAnsi="Arial" w:cs="Arial"/>
        </w:rPr>
        <w:t>,</w:t>
      </w:r>
      <w:r w:rsidRPr="005A2CF0">
        <w:rPr>
          <w:rFonts w:ascii="Arial" w:hAnsi="Arial" w:cs="Arial"/>
        </w:rPr>
        <w:t xml:space="preserve"> fracción IV inciso d) de la Ley de Gobierno del Poder Legislativo del Estado de Yucatán, esta comisión permanente, tiene facultad de conocer, analizar y dictaminar </w:t>
      </w:r>
      <w:r w:rsidRPr="005A2CF0">
        <w:rPr>
          <w:rFonts w:ascii="Arial" w:hAnsi="Arial" w:cs="Arial"/>
          <w:bCs/>
        </w:rPr>
        <w:t xml:space="preserve">sobre la solicitud de autorización de financiamiento y afectación de </w:t>
      </w:r>
      <w:r w:rsidRPr="00623903">
        <w:rPr>
          <w:rFonts w:ascii="Arial" w:hAnsi="Arial" w:cs="Arial"/>
          <w:bCs/>
        </w:rPr>
        <w:t>ingresos por parte de</w:t>
      </w:r>
      <w:r w:rsidR="00907AFF" w:rsidRPr="00623903">
        <w:rPr>
          <w:rFonts w:ascii="Arial" w:hAnsi="Arial" w:cs="Arial"/>
          <w:bCs/>
        </w:rPr>
        <w:t xml:space="preserve"> </w:t>
      </w:r>
      <w:r w:rsidRPr="00623903">
        <w:rPr>
          <w:rFonts w:ascii="Arial" w:hAnsi="Arial" w:cs="Arial"/>
          <w:bCs/>
        </w:rPr>
        <w:t>l</w:t>
      </w:r>
      <w:r w:rsidR="00907AFF" w:rsidRPr="00623903">
        <w:rPr>
          <w:rFonts w:ascii="Arial" w:hAnsi="Arial" w:cs="Arial"/>
          <w:bCs/>
        </w:rPr>
        <w:t>os</w:t>
      </w:r>
      <w:r w:rsidRPr="00623903">
        <w:rPr>
          <w:rFonts w:ascii="Arial" w:hAnsi="Arial" w:cs="Arial"/>
          <w:bCs/>
        </w:rPr>
        <w:t xml:space="preserve"> municipio</w:t>
      </w:r>
      <w:r w:rsidR="00907AFF" w:rsidRPr="00623903">
        <w:rPr>
          <w:rFonts w:ascii="Arial" w:hAnsi="Arial" w:cs="Arial"/>
          <w:bCs/>
        </w:rPr>
        <w:t>s</w:t>
      </w:r>
      <w:r w:rsidRPr="00623903">
        <w:rPr>
          <w:rFonts w:ascii="Arial" w:hAnsi="Arial" w:cs="Arial"/>
          <w:bCs/>
        </w:rPr>
        <w:t xml:space="preserve"> en cuestión. </w:t>
      </w:r>
    </w:p>
    <w:p w:rsidR="005E3E41" w:rsidRDefault="005E3E41" w:rsidP="00907AFF">
      <w:pPr>
        <w:spacing w:line="360" w:lineRule="auto"/>
        <w:ind w:left="10" w:right="62" w:firstLine="698"/>
        <w:jc w:val="both"/>
        <w:rPr>
          <w:rFonts w:ascii="Arial" w:hAnsi="Arial" w:cs="Arial"/>
          <w:bCs/>
        </w:rPr>
      </w:pPr>
    </w:p>
    <w:p w:rsidR="0077041B" w:rsidRDefault="005E3E41" w:rsidP="0077041B">
      <w:pPr>
        <w:spacing w:line="360" w:lineRule="auto"/>
        <w:ind w:left="10" w:right="62"/>
        <w:jc w:val="both"/>
        <w:rPr>
          <w:rFonts w:ascii="Arial" w:hAnsi="Arial" w:cs="Arial"/>
        </w:rPr>
      </w:pPr>
      <w:r>
        <w:rPr>
          <w:rFonts w:ascii="Arial" w:hAnsi="Arial" w:cs="Arial"/>
          <w:b/>
          <w:iCs/>
        </w:rPr>
        <w:t>SEGUNDA</w:t>
      </w:r>
      <w:r w:rsidRPr="005429F5">
        <w:rPr>
          <w:rFonts w:ascii="Arial" w:hAnsi="Arial" w:cs="Arial"/>
          <w:b/>
          <w:iCs/>
        </w:rPr>
        <w:t>.</w:t>
      </w:r>
      <w:r>
        <w:rPr>
          <w:rFonts w:ascii="Arial" w:hAnsi="Arial" w:cs="Arial"/>
          <w:iCs/>
        </w:rPr>
        <w:t xml:space="preserve"> </w:t>
      </w:r>
      <w:r w:rsidR="00F735BA">
        <w:rPr>
          <w:rFonts w:ascii="Arial" w:hAnsi="Arial" w:cs="Arial"/>
          <w:iCs/>
        </w:rPr>
        <w:t xml:space="preserve">Antes bien, los integrantes de esta comisión permanente, </w:t>
      </w:r>
      <w:r w:rsidR="001265D5">
        <w:rPr>
          <w:rFonts w:ascii="Arial" w:hAnsi="Arial" w:cs="Arial"/>
        </w:rPr>
        <w:t xml:space="preserve">hemos determinado, </w:t>
      </w:r>
      <w:r w:rsidRPr="003D7F2E">
        <w:rPr>
          <w:rFonts w:ascii="Arial" w:hAnsi="Arial" w:cs="Arial"/>
        </w:rPr>
        <w:t xml:space="preserve">acumular los planteamientos </w:t>
      </w:r>
      <w:r w:rsidR="005D1088">
        <w:rPr>
          <w:rFonts w:ascii="Arial" w:hAnsi="Arial" w:cs="Arial"/>
        </w:rPr>
        <w:t xml:space="preserve">vertidos en </w:t>
      </w:r>
      <w:r w:rsidR="00EC631B">
        <w:rPr>
          <w:rFonts w:ascii="Arial" w:hAnsi="Arial" w:cs="Arial"/>
        </w:rPr>
        <w:t xml:space="preserve">las </w:t>
      </w:r>
      <w:r w:rsidRPr="003D7F2E">
        <w:rPr>
          <w:rFonts w:ascii="Arial" w:hAnsi="Arial" w:cs="Arial"/>
        </w:rPr>
        <w:t xml:space="preserve">iniciativas </w:t>
      </w:r>
      <w:r w:rsidR="00EC631B">
        <w:rPr>
          <w:rFonts w:ascii="Arial" w:hAnsi="Arial" w:cs="Arial"/>
        </w:rPr>
        <w:t xml:space="preserve">que nos atañen, </w:t>
      </w:r>
      <w:r w:rsidRPr="003D7F2E">
        <w:rPr>
          <w:rFonts w:ascii="Arial" w:hAnsi="Arial" w:cs="Arial"/>
        </w:rPr>
        <w:t>condesándolas en un solo proyecto de decreto</w:t>
      </w:r>
      <w:r w:rsidR="0066174D">
        <w:rPr>
          <w:rFonts w:ascii="Arial" w:hAnsi="Arial" w:cs="Arial"/>
        </w:rPr>
        <w:t xml:space="preserve">, en virtud de que </w:t>
      </w:r>
      <w:r w:rsidR="0066174D" w:rsidRPr="003D7F2E">
        <w:rPr>
          <w:rFonts w:ascii="Arial" w:hAnsi="Arial" w:cs="Arial"/>
        </w:rPr>
        <w:t xml:space="preserve">son coincidentes en </w:t>
      </w:r>
      <w:r w:rsidR="0066174D">
        <w:rPr>
          <w:rFonts w:ascii="Arial" w:hAnsi="Arial" w:cs="Arial"/>
        </w:rPr>
        <w:t xml:space="preserve">la </w:t>
      </w:r>
      <w:r w:rsidR="0066174D" w:rsidRPr="003D7F2E">
        <w:rPr>
          <w:rFonts w:ascii="Arial" w:hAnsi="Arial" w:cs="Arial"/>
        </w:rPr>
        <w:t>materia, propósitos y objetivos</w:t>
      </w:r>
      <w:r w:rsidR="0077041B">
        <w:rPr>
          <w:rFonts w:ascii="Arial" w:hAnsi="Arial" w:cs="Arial"/>
        </w:rPr>
        <w:t xml:space="preserve">. </w:t>
      </w:r>
    </w:p>
    <w:p w:rsidR="00787540" w:rsidRDefault="00787540" w:rsidP="0077041B">
      <w:pPr>
        <w:spacing w:line="360" w:lineRule="auto"/>
        <w:ind w:left="10" w:right="62" w:firstLine="698"/>
        <w:jc w:val="both"/>
        <w:rPr>
          <w:rFonts w:ascii="Arial" w:hAnsi="Arial" w:cs="Arial"/>
          <w:iCs/>
        </w:rPr>
      </w:pPr>
    </w:p>
    <w:p w:rsidR="00B4087E" w:rsidRPr="00767882" w:rsidRDefault="007F10D8" w:rsidP="0077041B">
      <w:pPr>
        <w:spacing w:line="360" w:lineRule="auto"/>
        <w:ind w:left="10" w:right="62" w:firstLine="698"/>
        <w:jc w:val="both"/>
        <w:rPr>
          <w:rFonts w:ascii="Arial" w:eastAsia="Arial" w:hAnsi="Arial" w:cs="Arial"/>
        </w:rPr>
      </w:pPr>
      <w:r>
        <w:rPr>
          <w:rFonts w:ascii="Arial" w:hAnsi="Arial" w:cs="Arial"/>
          <w:iCs/>
        </w:rPr>
        <w:t>En consecuencia, p</w:t>
      </w:r>
      <w:r w:rsidR="005E3E41">
        <w:rPr>
          <w:rFonts w:ascii="Arial" w:hAnsi="Arial" w:cs="Arial"/>
          <w:iCs/>
        </w:rPr>
        <w:t>asando a la revisión y análisis de las iniciativas presentadas</w:t>
      </w:r>
      <w:r w:rsidR="0077041B">
        <w:rPr>
          <w:rFonts w:ascii="Arial" w:hAnsi="Arial" w:cs="Arial"/>
          <w:iCs/>
        </w:rPr>
        <w:t xml:space="preserve">, tenemos a bien remitirnos </w:t>
      </w:r>
      <w:r w:rsidR="00941148">
        <w:rPr>
          <w:rFonts w:ascii="Arial" w:hAnsi="Arial" w:cs="Arial"/>
          <w:iCs/>
        </w:rPr>
        <w:t xml:space="preserve">primeramente </w:t>
      </w:r>
      <w:r w:rsidR="0077041B">
        <w:rPr>
          <w:rFonts w:ascii="Arial" w:hAnsi="Arial" w:cs="Arial"/>
          <w:iCs/>
        </w:rPr>
        <w:t xml:space="preserve">a la </w:t>
      </w:r>
      <w:r w:rsidR="00555E78" w:rsidRPr="00767882">
        <w:rPr>
          <w:rFonts w:ascii="Arial" w:hAnsi="Arial" w:cs="Arial"/>
          <w:lang w:val="es-MX" w:eastAsia="es-MX"/>
        </w:rPr>
        <w:t xml:space="preserve">iniciativa </w:t>
      </w:r>
      <w:r w:rsidR="0077041B">
        <w:rPr>
          <w:rFonts w:ascii="Arial" w:hAnsi="Arial" w:cs="Arial"/>
          <w:lang w:val="es-MX" w:eastAsia="es-MX"/>
        </w:rPr>
        <w:t xml:space="preserve">presentada por el </w:t>
      </w:r>
      <w:r w:rsidR="00555E78" w:rsidRPr="00767882">
        <w:rPr>
          <w:rFonts w:ascii="Arial" w:hAnsi="Arial" w:cs="Arial"/>
          <w:lang w:val="es-MX" w:eastAsia="es-MX"/>
        </w:rPr>
        <w:t xml:space="preserve">Gobernador del Estado, </w:t>
      </w:r>
      <w:r w:rsidR="00561D87">
        <w:rPr>
          <w:rFonts w:ascii="Arial" w:hAnsi="Arial" w:cs="Arial"/>
          <w:lang w:val="es-MX" w:eastAsia="es-MX"/>
        </w:rPr>
        <w:t xml:space="preserve">en </w:t>
      </w:r>
      <w:r w:rsidR="00941148">
        <w:rPr>
          <w:rFonts w:ascii="Arial" w:hAnsi="Arial" w:cs="Arial"/>
          <w:lang w:val="es-MX" w:eastAsia="es-MX"/>
        </w:rPr>
        <w:t xml:space="preserve">la que </w:t>
      </w:r>
      <w:r w:rsidR="00555E78" w:rsidRPr="00767882">
        <w:rPr>
          <w:rFonts w:ascii="Arial" w:hAnsi="Arial" w:cs="Arial"/>
          <w:lang w:val="es-MX" w:eastAsia="es-MX"/>
        </w:rPr>
        <w:t xml:space="preserve">se </w:t>
      </w:r>
      <w:r w:rsidR="00450F12">
        <w:rPr>
          <w:rFonts w:ascii="Arial" w:hAnsi="Arial" w:cs="Arial"/>
          <w:lang w:val="es-MX" w:eastAsia="es-MX"/>
        </w:rPr>
        <w:t xml:space="preserve">advierte </w:t>
      </w:r>
      <w:r w:rsidR="00555E78" w:rsidRPr="00767882">
        <w:rPr>
          <w:rFonts w:ascii="Arial" w:hAnsi="Arial" w:cs="Arial"/>
          <w:lang w:val="es-MX" w:eastAsia="es-MX"/>
        </w:rPr>
        <w:t xml:space="preserve">que sometió a la consideración del Congreso un proyecto de decreto </w:t>
      </w:r>
      <w:r w:rsidR="00EA2881" w:rsidRPr="00767882">
        <w:rPr>
          <w:rFonts w:ascii="Arial" w:hAnsi="Arial" w:cs="Arial"/>
          <w:lang w:val="es-MX" w:eastAsia="es-MX"/>
        </w:rPr>
        <w:t xml:space="preserve">por el que se </w:t>
      </w:r>
      <w:r w:rsidR="00CE1238">
        <w:rPr>
          <w:rFonts w:ascii="Arial" w:hAnsi="Arial" w:cs="Arial"/>
          <w:lang w:val="es-MX" w:eastAsia="es-MX"/>
        </w:rPr>
        <w:t xml:space="preserve">pretende </w:t>
      </w:r>
      <w:r w:rsidR="00CE1238">
        <w:rPr>
          <w:rFonts w:ascii="Arial" w:eastAsia="Arial" w:hAnsi="Arial" w:cs="Arial"/>
        </w:rPr>
        <w:t xml:space="preserve">autorizar </w:t>
      </w:r>
      <w:r w:rsidR="00EA2881" w:rsidRPr="00767882">
        <w:rPr>
          <w:rFonts w:ascii="Arial" w:eastAsia="Arial" w:hAnsi="Arial" w:cs="Arial"/>
        </w:rPr>
        <w:t>los montos máximos de endeudamiento a los cuales podrán acceder los municipios de</w:t>
      </w:r>
      <w:r w:rsidR="00244EAC">
        <w:rPr>
          <w:rFonts w:ascii="Arial" w:eastAsia="Arial" w:hAnsi="Arial" w:cs="Arial"/>
        </w:rPr>
        <w:t xml:space="preserve"> </w:t>
      </w:r>
      <w:r w:rsidR="00EA2881" w:rsidRPr="00767882">
        <w:rPr>
          <w:rFonts w:ascii="Arial" w:eastAsia="Arial" w:hAnsi="Arial" w:cs="Arial"/>
        </w:rPr>
        <w:t>Te</w:t>
      </w:r>
      <w:r w:rsidR="00244EAC">
        <w:rPr>
          <w:rFonts w:ascii="Arial" w:eastAsia="Arial" w:hAnsi="Arial" w:cs="Arial"/>
        </w:rPr>
        <w:t xml:space="preserve">kax </w:t>
      </w:r>
      <w:r w:rsidR="00EA2881" w:rsidRPr="00767882">
        <w:rPr>
          <w:rFonts w:ascii="Arial" w:eastAsia="Arial" w:hAnsi="Arial" w:cs="Arial"/>
        </w:rPr>
        <w:t xml:space="preserve"> y T</w:t>
      </w:r>
      <w:r w:rsidR="00244EAC">
        <w:rPr>
          <w:rFonts w:ascii="Arial" w:eastAsia="Arial" w:hAnsi="Arial" w:cs="Arial"/>
        </w:rPr>
        <w:t xml:space="preserve">inum </w:t>
      </w:r>
      <w:r w:rsidR="00EA2881" w:rsidRPr="00767882">
        <w:rPr>
          <w:rFonts w:ascii="Arial" w:eastAsia="Arial" w:hAnsi="Arial" w:cs="Arial"/>
        </w:rPr>
        <w:t xml:space="preserve">del </w:t>
      </w:r>
      <w:r w:rsidR="00244EAC">
        <w:rPr>
          <w:rFonts w:ascii="Arial" w:eastAsia="Arial" w:hAnsi="Arial" w:cs="Arial"/>
        </w:rPr>
        <w:t>e</w:t>
      </w:r>
      <w:r w:rsidR="00EA2881" w:rsidRPr="00767882">
        <w:rPr>
          <w:rFonts w:ascii="Arial" w:eastAsia="Arial" w:hAnsi="Arial" w:cs="Arial"/>
        </w:rPr>
        <w:t>stado de Yucatán, para contratar uno o varios financiamientos que se destinarán a inversiones públicas productivas; asimismo, se solicita la autorización de la afectación como fuente de pago de un porcentaje del derecho a recibir y de los ingresos que individualmente les correspondan del Fondo de Aportaciones para la Infraestructura Social Municipal y de las Demarcaciones Territoriales del Distrito Federal, y la celebración de los mecanismos de pago de los financiamientos que contraten</w:t>
      </w:r>
      <w:r w:rsidR="00B4087E" w:rsidRPr="00767882">
        <w:rPr>
          <w:rFonts w:ascii="Arial" w:eastAsia="Arial" w:hAnsi="Arial" w:cs="Arial"/>
        </w:rPr>
        <w:t>.</w:t>
      </w:r>
    </w:p>
    <w:p w:rsidR="00B4087E" w:rsidRPr="00153B55" w:rsidRDefault="00B4087E" w:rsidP="00B4087E">
      <w:pPr>
        <w:spacing w:line="360" w:lineRule="auto"/>
        <w:jc w:val="both"/>
        <w:rPr>
          <w:rFonts w:ascii="Arial" w:eastAsia="Arial" w:hAnsi="Arial" w:cs="Arial"/>
        </w:rPr>
      </w:pPr>
    </w:p>
    <w:p w:rsidR="00775DDE" w:rsidRDefault="00B4087E" w:rsidP="00EE5A47">
      <w:pPr>
        <w:spacing w:line="360" w:lineRule="auto"/>
        <w:ind w:left="10" w:firstLine="708"/>
        <w:jc w:val="both"/>
        <w:rPr>
          <w:rFonts w:ascii="Arial" w:hAnsi="Arial" w:cs="Arial"/>
          <w:lang w:val="es-MX" w:eastAsia="es-MX"/>
        </w:rPr>
      </w:pPr>
      <w:r w:rsidRPr="00904256">
        <w:rPr>
          <w:rFonts w:ascii="Arial" w:eastAsia="Arial" w:hAnsi="Arial" w:cs="Arial"/>
        </w:rPr>
        <w:t>Sobre este aspecto,</w:t>
      </w:r>
      <w:r w:rsidRPr="00904256">
        <w:rPr>
          <w:rFonts w:ascii="Arial" w:eastAsia="Arial" w:hAnsi="Arial" w:cs="Arial"/>
          <w:b/>
        </w:rPr>
        <w:t xml:space="preserve"> </w:t>
      </w:r>
      <w:r w:rsidR="00555E78" w:rsidRPr="00904256">
        <w:rPr>
          <w:rFonts w:ascii="Arial" w:hAnsi="Arial" w:cs="Arial"/>
          <w:lang w:val="es-MX" w:eastAsia="es-MX"/>
        </w:rPr>
        <w:t xml:space="preserve">es </w:t>
      </w:r>
      <w:r w:rsidR="00217950">
        <w:rPr>
          <w:rFonts w:ascii="Arial" w:hAnsi="Arial" w:cs="Arial"/>
          <w:lang w:val="es-MX" w:eastAsia="es-MX"/>
        </w:rPr>
        <w:t xml:space="preserve">importante </w:t>
      </w:r>
      <w:r w:rsidR="00D13377">
        <w:rPr>
          <w:rFonts w:ascii="Arial" w:hAnsi="Arial" w:cs="Arial"/>
          <w:lang w:val="es-MX" w:eastAsia="es-MX"/>
        </w:rPr>
        <w:t xml:space="preserve">remitirnos a lo contemplado en </w:t>
      </w:r>
      <w:r w:rsidR="00EC0BF5" w:rsidRPr="00904256">
        <w:rPr>
          <w:rFonts w:ascii="Arial" w:hAnsi="Arial" w:cs="Arial"/>
          <w:lang w:val="es-MX" w:eastAsia="es-MX"/>
        </w:rPr>
        <w:t xml:space="preserve">la </w:t>
      </w:r>
      <w:r w:rsidR="00555E78" w:rsidRPr="00904256">
        <w:rPr>
          <w:rFonts w:ascii="Arial" w:hAnsi="Arial" w:cs="Arial"/>
          <w:lang w:val="es-MX" w:eastAsia="es-MX"/>
        </w:rPr>
        <w:t xml:space="preserve">Ley de Coordinación Fiscal, </w:t>
      </w:r>
      <w:r w:rsidR="00C12E49" w:rsidRPr="00904256">
        <w:rPr>
          <w:rFonts w:ascii="Arial" w:hAnsi="Arial" w:cs="Arial"/>
          <w:lang w:val="es-MX" w:eastAsia="es-MX"/>
        </w:rPr>
        <w:t xml:space="preserve">que </w:t>
      </w:r>
      <w:r w:rsidR="00555E78" w:rsidRPr="00904256">
        <w:rPr>
          <w:rFonts w:ascii="Arial" w:hAnsi="Arial" w:cs="Arial"/>
          <w:lang w:val="es-MX" w:eastAsia="es-MX"/>
        </w:rPr>
        <w:t>es el instrumento jurídico normativo</w:t>
      </w:r>
      <w:r w:rsidR="004126F6" w:rsidRPr="00904256">
        <w:rPr>
          <w:rFonts w:ascii="Arial" w:hAnsi="Arial" w:cs="Arial"/>
          <w:lang w:val="es-MX" w:eastAsia="es-MX"/>
        </w:rPr>
        <w:t xml:space="preserve"> </w:t>
      </w:r>
      <w:r w:rsidR="00555E78" w:rsidRPr="00904256">
        <w:rPr>
          <w:rFonts w:ascii="Arial" w:hAnsi="Arial" w:cs="Arial"/>
          <w:lang w:val="es-MX" w:eastAsia="es-MX"/>
        </w:rPr>
        <w:t xml:space="preserve">que regula la operación y el ejercicio de los Fondos de Aportaciones Federales, </w:t>
      </w:r>
      <w:r w:rsidR="000808C6">
        <w:rPr>
          <w:rFonts w:ascii="Arial" w:hAnsi="Arial" w:cs="Arial"/>
          <w:lang w:val="es-MX" w:eastAsia="es-MX"/>
        </w:rPr>
        <w:t xml:space="preserve">siendo que en su </w:t>
      </w:r>
      <w:r w:rsidR="00555E78" w:rsidRPr="00904256">
        <w:rPr>
          <w:rFonts w:ascii="Arial" w:hAnsi="Arial" w:cs="Arial"/>
          <w:lang w:val="es-MX" w:eastAsia="es-MX"/>
        </w:rPr>
        <w:t>artículo 25 establece que</w:t>
      </w:r>
      <w:r w:rsidR="00152E3F" w:rsidRPr="00904256">
        <w:rPr>
          <w:rFonts w:ascii="Arial" w:hAnsi="Arial" w:cs="Arial"/>
          <w:lang w:val="es-MX" w:eastAsia="es-MX"/>
        </w:rPr>
        <w:t xml:space="preserve"> </w:t>
      </w:r>
      <w:r w:rsidR="00555E78" w:rsidRPr="00904256">
        <w:rPr>
          <w:rFonts w:ascii="Arial" w:hAnsi="Arial" w:cs="Arial"/>
          <w:lang w:val="es-MX" w:eastAsia="es-MX"/>
        </w:rPr>
        <w:t>respecto de la participación de los Estados, Municipios y el Distrito Federal en la recaudación federal participable,</w:t>
      </w:r>
      <w:r w:rsidR="00152E3F" w:rsidRPr="00904256">
        <w:rPr>
          <w:rFonts w:ascii="Arial" w:hAnsi="Arial" w:cs="Arial"/>
          <w:lang w:val="es-MX" w:eastAsia="es-MX"/>
        </w:rPr>
        <w:t xml:space="preserve"> </w:t>
      </w:r>
      <w:r w:rsidR="00555E78" w:rsidRPr="00904256">
        <w:rPr>
          <w:rFonts w:ascii="Arial" w:hAnsi="Arial" w:cs="Arial"/>
          <w:lang w:val="es-MX" w:eastAsia="es-MX"/>
        </w:rPr>
        <w:t>se establecen las aportaciones federales, como recursos que la Federación transfiere a las haciendas públicas de</w:t>
      </w:r>
      <w:r w:rsidR="00152E3F" w:rsidRPr="00904256">
        <w:rPr>
          <w:rFonts w:ascii="Arial" w:hAnsi="Arial" w:cs="Arial"/>
          <w:lang w:val="es-MX" w:eastAsia="es-MX"/>
        </w:rPr>
        <w:t xml:space="preserve"> </w:t>
      </w:r>
      <w:r w:rsidR="00555E78" w:rsidRPr="00904256">
        <w:rPr>
          <w:rFonts w:ascii="Arial" w:hAnsi="Arial" w:cs="Arial"/>
          <w:lang w:val="es-MX" w:eastAsia="es-MX"/>
        </w:rPr>
        <w:t>los Estados, Distrito Federal y, en su caso, de los Municipios, condicionando su gasto a la consecución y</w:t>
      </w:r>
      <w:r w:rsidR="00152E3F" w:rsidRPr="00904256">
        <w:rPr>
          <w:rFonts w:ascii="Arial" w:hAnsi="Arial" w:cs="Arial"/>
          <w:lang w:val="es-MX" w:eastAsia="es-MX"/>
        </w:rPr>
        <w:t xml:space="preserve"> </w:t>
      </w:r>
      <w:r w:rsidR="00555E78" w:rsidRPr="00904256">
        <w:rPr>
          <w:rFonts w:ascii="Arial" w:hAnsi="Arial" w:cs="Arial"/>
          <w:lang w:val="es-MX" w:eastAsia="es-MX"/>
        </w:rPr>
        <w:t xml:space="preserve">cumplimiento de los objetivos que para cada tipo de </w:t>
      </w:r>
      <w:r w:rsidR="00C07037">
        <w:rPr>
          <w:rFonts w:ascii="Arial" w:hAnsi="Arial" w:cs="Arial"/>
          <w:lang w:val="es-MX" w:eastAsia="es-MX"/>
        </w:rPr>
        <w:t>aportación establece la propia l</w:t>
      </w:r>
      <w:r w:rsidR="00555E78" w:rsidRPr="00904256">
        <w:rPr>
          <w:rFonts w:ascii="Arial" w:hAnsi="Arial" w:cs="Arial"/>
          <w:lang w:val="es-MX" w:eastAsia="es-MX"/>
        </w:rPr>
        <w:t>ey para los diversos</w:t>
      </w:r>
      <w:r w:rsidR="007C0C73" w:rsidRPr="00904256">
        <w:rPr>
          <w:rFonts w:ascii="Arial" w:hAnsi="Arial" w:cs="Arial"/>
          <w:lang w:val="es-MX" w:eastAsia="es-MX"/>
        </w:rPr>
        <w:t xml:space="preserve"> </w:t>
      </w:r>
      <w:r w:rsidR="00C07037">
        <w:rPr>
          <w:rFonts w:ascii="Arial" w:hAnsi="Arial" w:cs="Arial"/>
          <w:lang w:val="es-MX" w:eastAsia="es-MX"/>
        </w:rPr>
        <w:t>f</w:t>
      </w:r>
      <w:r w:rsidR="007C0C73" w:rsidRPr="00904256">
        <w:rPr>
          <w:rFonts w:ascii="Arial" w:hAnsi="Arial" w:cs="Arial"/>
          <w:lang w:val="es-MX" w:eastAsia="es-MX"/>
        </w:rPr>
        <w:t>ondos, entre los que se encuentra el Fondo de Aportaciones para la Infraestructura Social</w:t>
      </w:r>
      <w:r w:rsidR="00D523EE">
        <w:rPr>
          <w:rFonts w:ascii="Arial" w:hAnsi="Arial" w:cs="Arial"/>
          <w:lang w:val="es-MX" w:eastAsia="es-MX"/>
        </w:rPr>
        <w:t xml:space="preserve"> (FAIS, en adelante)</w:t>
      </w:r>
      <w:r w:rsidR="007C0C73" w:rsidRPr="00904256">
        <w:rPr>
          <w:rFonts w:ascii="Arial" w:hAnsi="Arial" w:cs="Arial"/>
          <w:lang w:val="es-MX" w:eastAsia="es-MX"/>
        </w:rPr>
        <w:t>, cuyos dos componentes son: El Fondo de Aportaciones para la Infraestructura Social Municipal y de las Demarcaciones Territoriales del Distrito Federal (FISMDF) y el Fondo de Infraestructura Social para las Entidades (FISE), mismos que pueden utilizarse en términos de lo dispuesto en el artículo 33 de la Ley de Coordinación Fiscal.</w:t>
      </w:r>
    </w:p>
    <w:p w:rsidR="00775DDE" w:rsidRDefault="00775DDE" w:rsidP="00775DDE">
      <w:pPr>
        <w:spacing w:line="360" w:lineRule="auto"/>
        <w:ind w:firstLine="708"/>
        <w:jc w:val="both"/>
        <w:rPr>
          <w:rFonts w:ascii="Arial" w:hAnsi="Arial" w:cs="Arial"/>
          <w:lang w:val="es-MX" w:eastAsia="es-MX"/>
        </w:rPr>
      </w:pPr>
    </w:p>
    <w:p w:rsidR="00775DDE" w:rsidRDefault="006F32A6" w:rsidP="00775DDE">
      <w:pPr>
        <w:spacing w:line="360" w:lineRule="auto"/>
        <w:ind w:firstLine="708"/>
        <w:jc w:val="both"/>
        <w:rPr>
          <w:rFonts w:ascii="Arial" w:hAnsi="Arial" w:cs="Arial"/>
          <w:lang w:val="es-MX" w:eastAsia="es-MX"/>
        </w:rPr>
      </w:pPr>
      <w:r>
        <w:rPr>
          <w:rFonts w:ascii="Arial" w:hAnsi="Arial" w:cs="Arial"/>
          <w:lang w:val="es-MX" w:eastAsia="es-MX"/>
        </w:rPr>
        <w:t>Continuando e</w:t>
      </w:r>
      <w:r w:rsidR="000E7C54">
        <w:rPr>
          <w:rFonts w:ascii="Arial" w:hAnsi="Arial" w:cs="Arial"/>
          <w:lang w:val="es-MX" w:eastAsia="es-MX"/>
        </w:rPr>
        <w:t xml:space="preserve">n esa misma línea, </w:t>
      </w:r>
      <w:r w:rsidR="009C26EE">
        <w:rPr>
          <w:rFonts w:ascii="Arial" w:hAnsi="Arial" w:cs="Arial"/>
          <w:lang w:val="es-MX" w:eastAsia="es-MX"/>
        </w:rPr>
        <w:t xml:space="preserve">podemos </w:t>
      </w:r>
      <w:r w:rsidR="00AF01AD">
        <w:rPr>
          <w:rFonts w:ascii="Arial" w:hAnsi="Arial" w:cs="Arial"/>
          <w:lang w:val="es-MX" w:eastAsia="es-MX"/>
        </w:rPr>
        <w:t xml:space="preserve">evidenciar </w:t>
      </w:r>
      <w:r w:rsidR="00775DDE" w:rsidRPr="00775DDE">
        <w:rPr>
          <w:rFonts w:ascii="Arial" w:hAnsi="Arial" w:cs="Arial"/>
          <w:lang w:val="es-MX" w:eastAsia="es-MX"/>
        </w:rPr>
        <w:t xml:space="preserve">que la iniciativa cumple </w:t>
      </w:r>
      <w:r w:rsidR="00695EFF">
        <w:rPr>
          <w:rFonts w:ascii="Arial" w:hAnsi="Arial" w:cs="Arial"/>
          <w:lang w:val="es-MX" w:eastAsia="es-MX"/>
        </w:rPr>
        <w:t xml:space="preserve">a su vez, </w:t>
      </w:r>
      <w:r w:rsidR="00775DDE" w:rsidRPr="00775DDE">
        <w:rPr>
          <w:rFonts w:ascii="Arial" w:hAnsi="Arial" w:cs="Arial"/>
          <w:lang w:val="es-MX" w:eastAsia="es-MX"/>
        </w:rPr>
        <w:t xml:space="preserve">con las bases y lineamientos que establece el artículo 50 de la Ley de Coordinación Fiscal, que a la letra </w:t>
      </w:r>
      <w:r w:rsidR="00123BDC">
        <w:rPr>
          <w:rFonts w:ascii="Arial" w:hAnsi="Arial" w:cs="Arial"/>
          <w:lang w:val="es-MX" w:eastAsia="es-MX"/>
        </w:rPr>
        <w:t>señala</w:t>
      </w:r>
      <w:r w:rsidR="00775DDE" w:rsidRPr="00775DDE">
        <w:rPr>
          <w:rFonts w:ascii="Arial" w:hAnsi="Arial" w:cs="Arial"/>
          <w:lang w:val="es-MX" w:eastAsia="es-MX"/>
        </w:rPr>
        <w:t>:</w:t>
      </w:r>
      <w:bookmarkStart w:id="1" w:name="Artículo_50"/>
    </w:p>
    <w:p w:rsidR="00775DDE" w:rsidRDefault="00775DDE" w:rsidP="00775DDE">
      <w:pPr>
        <w:spacing w:line="360" w:lineRule="auto"/>
        <w:ind w:firstLine="708"/>
        <w:jc w:val="both"/>
        <w:rPr>
          <w:rFonts w:ascii="Arial" w:hAnsi="Arial" w:cs="Arial"/>
          <w:lang w:val="es-MX" w:eastAsia="es-MX"/>
        </w:rPr>
      </w:pPr>
    </w:p>
    <w:p w:rsidR="00775DDE" w:rsidRPr="00775DDE" w:rsidRDefault="00775DDE" w:rsidP="00D54870">
      <w:pPr>
        <w:ind w:firstLine="708"/>
        <w:jc w:val="both"/>
        <w:rPr>
          <w:rFonts w:ascii="Arial" w:hAnsi="Arial" w:cs="Arial"/>
          <w:lang w:val="es-MX" w:eastAsia="es-MX"/>
        </w:rPr>
      </w:pPr>
      <w:r>
        <w:rPr>
          <w:rFonts w:ascii="Arial" w:hAnsi="Arial" w:cs="Arial"/>
          <w:b/>
          <w:sz w:val="18"/>
          <w:szCs w:val="18"/>
        </w:rPr>
        <w:t>“</w:t>
      </w:r>
      <w:r w:rsidRPr="00775DDE">
        <w:rPr>
          <w:rFonts w:ascii="Arial" w:hAnsi="Arial" w:cs="Arial"/>
          <w:b/>
          <w:sz w:val="18"/>
          <w:szCs w:val="18"/>
        </w:rPr>
        <w:t>Artículo 50</w:t>
      </w:r>
      <w:bookmarkEnd w:id="1"/>
      <w:r w:rsidRPr="00775DDE">
        <w:rPr>
          <w:rFonts w:ascii="Arial" w:hAnsi="Arial" w:cs="Arial"/>
          <w:b/>
          <w:sz w:val="18"/>
          <w:szCs w:val="18"/>
        </w:rPr>
        <w:t xml:space="preserve">. </w:t>
      </w:r>
      <w:r w:rsidRPr="00775DDE">
        <w:rPr>
          <w:rFonts w:ascii="Arial" w:hAnsi="Arial" w:cs="Arial"/>
          <w:sz w:val="18"/>
          <w:szCs w:val="18"/>
        </w:rPr>
        <w:t xml:space="preserve">Las aportaciones que con cargo a los Fondos a que se refiere el artículo 25, en sus fracciones III y VIII, de esta Ley correspondan a las Entidades Federativas o </w:t>
      </w:r>
      <w:r w:rsidRPr="00151D87">
        <w:rPr>
          <w:rFonts w:ascii="Arial" w:hAnsi="Arial" w:cs="Arial"/>
          <w:sz w:val="18"/>
          <w:szCs w:val="18"/>
          <w:u w:val="single"/>
        </w:rPr>
        <w:t>Municipios</w:t>
      </w:r>
      <w:r w:rsidRPr="00775DDE">
        <w:rPr>
          <w:rFonts w:ascii="Arial" w:hAnsi="Arial" w:cs="Arial"/>
          <w:sz w:val="18"/>
          <w:szCs w:val="18"/>
        </w:rPr>
        <w:t xml:space="preserve">, </w:t>
      </w:r>
      <w:r w:rsidRPr="00151D87">
        <w:rPr>
          <w:rFonts w:ascii="Arial" w:hAnsi="Arial" w:cs="Arial"/>
          <w:sz w:val="18"/>
          <w:szCs w:val="18"/>
          <w:u w:val="single"/>
        </w:rPr>
        <w:t>podrán afectarse</w:t>
      </w:r>
      <w:r w:rsidRPr="00775DDE">
        <w:rPr>
          <w:rFonts w:ascii="Arial" w:hAnsi="Arial" w:cs="Arial"/>
          <w:sz w:val="18"/>
          <w:szCs w:val="18"/>
        </w:rPr>
        <w:t xml:space="preserve"> para garantizar obligaciones en caso de incumplimiento, o servir </w:t>
      </w:r>
      <w:r w:rsidRPr="00151D87">
        <w:rPr>
          <w:rFonts w:ascii="Arial" w:hAnsi="Arial" w:cs="Arial"/>
          <w:sz w:val="18"/>
          <w:szCs w:val="18"/>
          <w:u w:val="single"/>
        </w:rPr>
        <w:t>como fuente de pago de dichas obligaciones que contraigan con la Federación, las instituciones de crédito que operen en territorio nacional o con personas físicas o morales de nacionalidad mexicana, siempre que cuenten con autorización de las legislaturas locales y se inscriban a petición de las Entidades Federativas o los Municipios</w:t>
      </w:r>
      <w:r w:rsidRPr="00775DDE">
        <w:rPr>
          <w:rFonts w:ascii="Arial" w:hAnsi="Arial" w:cs="Arial"/>
          <w:sz w:val="18"/>
          <w:szCs w:val="18"/>
        </w:rPr>
        <w:t>, según corresponda, ante la Secretaría de Hacienda y Crédito Público, en el Registro de Obligaciones y Empréstitos de Entidades y Municipios, así como en el registro único de obligaciones y empréstitos a que se refiere el quinto párrafo del artículo 9o. del presente ordenamiento.</w:t>
      </w:r>
    </w:p>
    <w:p w:rsidR="00775DDE" w:rsidRPr="00775DDE" w:rsidRDefault="00775DDE" w:rsidP="00775DDE">
      <w:pPr>
        <w:pStyle w:val="Texto"/>
        <w:spacing w:after="0" w:line="240" w:lineRule="auto"/>
      </w:pPr>
    </w:p>
    <w:p w:rsidR="00775DDE" w:rsidRPr="00775DDE" w:rsidRDefault="00775DDE" w:rsidP="00D54870">
      <w:pPr>
        <w:pStyle w:val="Texto"/>
        <w:spacing w:after="0" w:line="240" w:lineRule="auto"/>
        <w:ind w:firstLine="708"/>
      </w:pPr>
      <w:r w:rsidRPr="00775DDE">
        <w:t xml:space="preserve">Los financiamientos que den origen a las obligaciones a que hace referencia el párrafo anterior </w:t>
      </w:r>
      <w:r w:rsidRPr="00151D87">
        <w:rPr>
          <w:u w:val="single"/>
        </w:rPr>
        <w:t>únicamente podrán destinarse a los fines establecidos en el artículo 33 de esta Ley,</w:t>
      </w:r>
      <w:r w:rsidRPr="00775DDE">
        <w:t xml:space="preserve"> para el caso de las aportaciones con cargo al Fondo de Aportaciones para la Infraestructura Social, y a los fines establecidos en el artículo 47 de esta Ley por lo que se refiere al Fondo de Aportaciones Federales para el Fortalecimiento de las Entidades Federativas.</w:t>
      </w:r>
    </w:p>
    <w:p w:rsidR="00775DDE" w:rsidRPr="00775DDE" w:rsidRDefault="00775DDE" w:rsidP="00775DDE">
      <w:pPr>
        <w:pStyle w:val="Texto"/>
        <w:spacing w:after="0" w:line="240" w:lineRule="auto"/>
      </w:pPr>
    </w:p>
    <w:p w:rsidR="00775DDE" w:rsidRPr="00775DDE" w:rsidRDefault="00775DDE" w:rsidP="00D54870">
      <w:pPr>
        <w:pStyle w:val="Texto"/>
        <w:spacing w:after="0" w:line="240" w:lineRule="auto"/>
        <w:ind w:firstLine="708"/>
        <w:rPr>
          <w:lang w:val="es-MX"/>
        </w:rPr>
      </w:pPr>
      <w:r w:rsidRPr="00775DDE">
        <w:rPr>
          <w:lang w:val="es-MX"/>
        </w:rPr>
        <w:t>Las Entidades Federativas y l</w:t>
      </w:r>
      <w:r w:rsidRPr="00151D87">
        <w:rPr>
          <w:u w:val="single"/>
          <w:lang w:val="es-MX"/>
        </w:rPr>
        <w:t>os Municipios que contraigan obligaciones al amparo de este artículo, no podrán destinar más del 25% de los recursos que anualmente les correspondan</w:t>
      </w:r>
      <w:r w:rsidRPr="00775DDE">
        <w:rPr>
          <w:lang w:val="es-MX"/>
        </w:rPr>
        <w:t xml:space="preserve"> por concepto de los fondos a que se refiere el párrafo anterior, para servir dichas obligaciones.</w:t>
      </w:r>
    </w:p>
    <w:p w:rsidR="00775DDE" w:rsidRPr="00775DDE" w:rsidRDefault="00775DDE" w:rsidP="00775DDE">
      <w:pPr>
        <w:pStyle w:val="Texto"/>
        <w:spacing w:after="0" w:line="240" w:lineRule="auto"/>
      </w:pPr>
    </w:p>
    <w:p w:rsidR="00775DDE" w:rsidRPr="00775DDE" w:rsidRDefault="00775DDE" w:rsidP="00D54870">
      <w:pPr>
        <w:pStyle w:val="Texto"/>
        <w:spacing w:after="0" w:line="240" w:lineRule="auto"/>
        <w:ind w:firstLine="708"/>
      </w:pPr>
      <w:r w:rsidRPr="00775DDE">
        <w:t>Tratándose de obligaciones pagaderas en dos o más ejercicios fiscales, para cada año podrá destinarse al servicio de las mismas lo que resulte mayor entre aplicar el porcentaje a que se refiere el párrafo anterior a los recursos correspondientes al año de que se trate o a los recursos correspondientes al año en que las obligaciones hayan sido contratadas.</w:t>
      </w:r>
    </w:p>
    <w:p w:rsidR="00775DDE" w:rsidRPr="00775DDE" w:rsidRDefault="00775DDE" w:rsidP="00775DDE">
      <w:pPr>
        <w:pStyle w:val="Texto"/>
        <w:spacing w:after="0" w:line="240" w:lineRule="auto"/>
      </w:pPr>
    </w:p>
    <w:p w:rsidR="00775DDE" w:rsidRPr="00775DDE" w:rsidRDefault="00775DDE" w:rsidP="00D54870">
      <w:pPr>
        <w:pStyle w:val="Texto"/>
        <w:spacing w:after="0" w:line="240" w:lineRule="auto"/>
        <w:ind w:firstLine="708"/>
      </w:pPr>
      <w:r w:rsidRPr="00775DDE">
        <w:t>Las obligaciones de los Municipios a que se refiere el segundo párrafo de este artículo se inscribirán en el Registro de Obligaciones y Empréstitos de Entidades Federativas y Municipios, cuando cuenten con la garantía del Gobierno del Estado respectivo, salvo cuando a juicio de la Secretaría de Hacienda y Crédito Público tengan suficientes aportaciones con cargo al Fondo a que se refiere el artículo 25, fracción III, de esta Ley, para responder a sus compromisos.</w:t>
      </w:r>
    </w:p>
    <w:p w:rsidR="00775DDE" w:rsidRPr="00775DDE" w:rsidRDefault="00775DDE" w:rsidP="00775DDE">
      <w:pPr>
        <w:pStyle w:val="Texto"/>
        <w:spacing w:after="0" w:line="240" w:lineRule="auto"/>
      </w:pPr>
    </w:p>
    <w:p w:rsidR="00775DDE" w:rsidRPr="00775DDE" w:rsidRDefault="00775DDE" w:rsidP="00D54870">
      <w:pPr>
        <w:pStyle w:val="Texto"/>
        <w:spacing w:after="0" w:line="240" w:lineRule="auto"/>
        <w:ind w:firstLine="708"/>
      </w:pPr>
      <w:r w:rsidRPr="00775DDE">
        <w:t>Las Entidades Federativas y Municipios efectuarán los pagos de las obligaciones contraídas en los términos de este artículo, con cargo a las aportaciones que les correspondan de los Fondos a que el mismo se refiere, a través de mecanismos de garantía o de fuente de pago, sin perjuicio de los instrumentos y sistemas de registro establecidos, en su caso, en las leyes estatales de deuda.</w:t>
      </w:r>
      <w:r>
        <w:t>”</w:t>
      </w:r>
    </w:p>
    <w:p w:rsidR="003E6205" w:rsidRDefault="003E6205" w:rsidP="003E6205">
      <w:pPr>
        <w:spacing w:line="360" w:lineRule="auto"/>
        <w:jc w:val="both"/>
        <w:rPr>
          <w:rFonts w:ascii="Arial" w:hAnsi="Arial" w:cs="Arial"/>
          <w:iCs/>
        </w:rPr>
      </w:pPr>
    </w:p>
    <w:p w:rsidR="0067283E" w:rsidRPr="00DA5589" w:rsidRDefault="00961364" w:rsidP="00EB221C">
      <w:pPr>
        <w:spacing w:line="360" w:lineRule="auto"/>
        <w:ind w:firstLine="708"/>
        <w:jc w:val="both"/>
        <w:rPr>
          <w:rFonts w:ascii="Arial" w:eastAsia="Arial" w:hAnsi="Arial" w:cs="Arial"/>
        </w:rPr>
      </w:pPr>
      <w:r>
        <w:rPr>
          <w:rFonts w:ascii="Arial" w:eastAsia="Arial" w:hAnsi="Arial" w:cs="Arial"/>
        </w:rPr>
        <w:t xml:space="preserve">No podemos dejar de mencionar, que bajo ese mismo </w:t>
      </w:r>
      <w:r w:rsidR="00DE502F">
        <w:rPr>
          <w:rFonts w:ascii="Arial" w:eastAsia="Arial" w:hAnsi="Arial" w:cs="Arial"/>
        </w:rPr>
        <w:t xml:space="preserve">criterio </w:t>
      </w:r>
      <w:r w:rsidR="008A47D4">
        <w:rPr>
          <w:rFonts w:ascii="Arial" w:eastAsia="Arial" w:hAnsi="Arial" w:cs="Arial"/>
        </w:rPr>
        <w:t xml:space="preserve">se encuentra </w:t>
      </w:r>
      <w:r w:rsidR="00EB221C">
        <w:rPr>
          <w:rFonts w:ascii="Arial" w:eastAsia="Arial" w:hAnsi="Arial" w:cs="Arial"/>
        </w:rPr>
        <w:t>nuestro</w:t>
      </w:r>
      <w:r>
        <w:rPr>
          <w:rFonts w:ascii="Arial" w:eastAsia="Arial" w:hAnsi="Arial" w:cs="Arial"/>
        </w:rPr>
        <w:t xml:space="preserve"> </w:t>
      </w:r>
      <w:r w:rsidR="00EB221C">
        <w:rPr>
          <w:rFonts w:ascii="Arial" w:eastAsia="Arial" w:hAnsi="Arial" w:cs="Arial"/>
        </w:rPr>
        <w:t>marco normativo local en la materia</w:t>
      </w:r>
      <w:r w:rsidR="00516A29">
        <w:rPr>
          <w:rFonts w:ascii="Arial" w:eastAsia="Arial" w:hAnsi="Arial" w:cs="Arial"/>
        </w:rPr>
        <w:t>;</w:t>
      </w:r>
      <w:r w:rsidR="006B7A31" w:rsidRPr="00DA5589">
        <w:rPr>
          <w:rFonts w:ascii="Arial" w:eastAsia="Arial" w:hAnsi="Arial" w:cs="Arial"/>
        </w:rPr>
        <w:t xml:space="preserve"> </w:t>
      </w:r>
      <w:r w:rsidR="00AC2F7C">
        <w:rPr>
          <w:rFonts w:ascii="Arial" w:eastAsia="Arial" w:hAnsi="Arial" w:cs="Arial"/>
        </w:rPr>
        <w:t xml:space="preserve">ya que como se puede apreciar en </w:t>
      </w:r>
      <w:r w:rsidR="003E6205" w:rsidRPr="00DA5589">
        <w:rPr>
          <w:rFonts w:ascii="Arial" w:eastAsia="Arial" w:hAnsi="Arial" w:cs="Arial"/>
        </w:rPr>
        <w:t xml:space="preserve">la Constitución Política del Estado de Yucatán y </w:t>
      </w:r>
      <w:r w:rsidR="008440CC">
        <w:rPr>
          <w:rFonts w:ascii="Arial" w:eastAsia="Arial" w:hAnsi="Arial" w:cs="Arial"/>
        </w:rPr>
        <w:t xml:space="preserve">en </w:t>
      </w:r>
      <w:r w:rsidR="003E6205" w:rsidRPr="00DA5589">
        <w:rPr>
          <w:rFonts w:ascii="Arial" w:eastAsia="Arial" w:hAnsi="Arial" w:cs="Arial"/>
        </w:rPr>
        <w:t xml:space="preserve">la Ley de Deuda Pública del Estado de Yucatán, </w:t>
      </w:r>
      <w:r w:rsidR="00C176F7">
        <w:rPr>
          <w:rFonts w:ascii="Arial" w:eastAsia="Arial" w:hAnsi="Arial" w:cs="Arial"/>
        </w:rPr>
        <w:t xml:space="preserve">se faculta </w:t>
      </w:r>
      <w:r w:rsidR="003E6205" w:rsidRPr="00DA5589">
        <w:rPr>
          <w:rFonts w:ascii="Arial" w:eastAsia="Arial" w:hAnsi="Arial" w:cs="Arial"/>
        </w:rPr>
        <w:t xml:space="preserve">al Congreso del </w:t>
      </w:r>
      <w:r w:rsidR="00163DCE">
        <w:rPr>
          <w:rFonts w:ascii="Arial" w:eastAsia="Arial" w:hAnsi="Arial" w:cs="Arial"/>
        </w:rPr>
        <w:t>E</w:t>
      </w:r>
      <w:r w:rsidR="003E6205" w:rsidRPr="00DA5589">
        <w:rPr>
          <w:rFonts w:ascii="Arial" w:eastAsia="Arial" w:hAnsi="Arial" w:cs="Arial"/>
        </w:rPr>
        <w:t xml:space="preserve">stado </w:t>
      </w:r>
      <w:r w:rsidR="00692D8A">
        <w:rPr>
          <w:rFonts w:ascii="Arial" w:eastAsia="Arial" w:hAnsi="Arial" w:cs="Arial"/>
        </w:rPr>
        <w:t xml:space="preserve">para </w:t>
      </w:r>
      <w:r w:rsidR="003E6205" w:rsidRPr="00DA5589">
        <w:rPr>
          <w:rFonts w:ascii="Arial" w:eastAsia="Arial" w:hAnsi="Arial" w:cs="Arial"/>
        </w:rPr>
        <w:t>autorizar la afectación, como fuente de pago o garantía, de los derechos o flujos derivados de ingresos locales, del derecho o los ingresos derivados de las aportaciones federales susceptibles de afectación, del derecho o los ingresos derivados de las participaciones federales o de cualquier otro derecho e ingreso susceptible de afectación que le corresponda respecto a obligaciones que celebren los entes públicos dentro de sus respectivos ámbitos de competencia, incluyendo la aprobación de los mecanismos legales para la instrumentación de la afectación correspondiente.</w:t>
      </w:r>
    </w:p>
    <w:p w:rsidR="0067283E" w:rsidRPr="00DA5589" w:rsidRDefault="0067283E" w:rsidP="0067283E">
      <w:pPr>
        <w:spacing w:line="360" w:lineRule="auto"/>
        <w:ind w:firstLine="708"/>
        <w:jc w:val="both"/>
        <w:rPr>
          <w:rFonts w:ascii="Arial" w:eastAsia="Arial" w:hAnsi="Arial" w:cs="Arial"/>
        </w:rPr>
      </w:pPr>
    </w:p>
    <w:p w:rsidR="00713BC4" w:rsidRPr="00DA5589" w:rsidRDefault="0067283E" w:rsidP="0067283E">
      <w:pPr>
        <w:spacing w:line="360" w:lineRule="auto"/>
        <w:ind w:firstLine="708"/>
        <w:jc w:val="both"/>
        <w:rPr>
          <w:rFonts w:ascii="Arial" w:eastAsia="Arial" w:hAnsi="Arial" w:cs="Arial"/>
        </w:rPr>
      </w:pPr>
      <w:r w:rsidRPr="00DA5589">
        <w:rPr>
          <w:rFonts w:ascii="Arial" w:eastAsia="Arial" w:hAnsi="Arial" w:cs="Arial"/>
        </w:rPr>
        <w:t xml:space="preserve">Lo anterior, previa evaluación y análisis </w:t>
      </w:r>
      <w:r w:rsidR="003E6205" w:rsidRPr="00DA5589">
        <w:rPr>
          <w:rFonts w:ascii="Arial" w:eastAsia="Arial" w:hAnsi="Arial" w:cs="Arial"/>
        </w:rPr>
        <w:t xml:space="preserve">de la capacidad de pago, del destino del financiamiento y del otorgamiento de </w:t>
      </w:r>
      <w:r w:rsidR="000014DE">
        <w:rPr>
          <w:rFonts w:ascii="Arial" w:eastAsia="Arial" w:hAnsi="Arial" w:cs="Arial"/>
        </w:rPr>
        <w:t xml:space="preserve">los </w:t>
      </w:r>
      <w:r w:rsidR="003E6205" w:rsidRPr="00DA5589">
        <w:rPr>
          <w:rFonts w:ascii="Arial" w:eastAsia="Arial" w:hAnsi="Arial" w:cs="Arial"/>
        </w:rPr>
        <w:t>recursos como fuente o garantía de pago, que podrá realizarse a través de las leyes de ingresos, o bien, mediante autorizaciones específicas, que no podrán exceder el ejercicio fiscal siguiente.</w:t>
      </w:r>
    </w:p>
    <w:p w:rsidR="00713BC4" w:rsidRPr="00DA5589" w:rsidRDefault="00713BC4" w:rsidP="0067283E">
      <w:pPr>
        <w:spacing w:line="360" w:lineRule="auto"/>
        <w:ind w:firstLine="708"/>
        <w:jc w:val="both"/>
        <w:rPr>
          <w:rFonts w:ascii="Arial" w:eastAsia="Arial" w:hAnsi="Arial" w:cs="Arial"/>
        </w:rPr>
      </w:pPr>
    </w:p>
    <w:p w:rsidR="00713BC4" w:rsidRPr="00DA5589" w:rsidRDefault="00554A3C" w:rsidP="00713BC4">
      <w:pPr>
        <w:spacing w:line="360" w:lineRule="auto"/>
        <w:ind w:firstLine="708"/>
        <w:jc w:val="both"/>
        <w:rPr>
          <w:rFonts w:ascii="Arial" w:eastAsia="Arial" w:hAnsi="Arial" w:cs="Arial"/>
        </w:rPr>
      </w:pPr>
      <w:r>
        <w:rPr>
          <w:rFonts w:ascii="Arial" w:eastAsia="Arial" w:hAnsi="Arial" w:cs="Arial"/>
        </w:rPr>
        <w:t xml:space="preserve">Para fortalecer lo anterior, </w:t>
      </w:r>
      <w:r w:rsidR="008E4EFA">
        <w:rPr>
          <w:rFonts w:ascii="Arial" w:eastAsia="Arial" w:hAnsi="Arial" w:cs="Arial"/>
        </w:rPr>
        <w:t xml:space="preserve">también </w:t>
      </w:r>
      <w:r w:rsidR="003E6205" w:rsidRPr="00DA5589">
        <w:rPr>
          <w:rFonts w:ascii="Arial" w:eastAsia="Arial" w:hAnsi="Arial" w:cs="Arial"/>
        </w:rPr>
        <w:t>la Ley de Disciplina Financiera de las Entidades Federativas y los Municipios</w:t>
      </w:r>
      <w:r w:rsidR="00874F9C">
        <w:rPr>
          <w:rFonts w:ascii="Arial" w:eastAsia="Arial" w:hAnsi="Arial" w:cs="Arial"/>
        </w:rPr>
        <w:t>,</w:t>
      </w:r>
      <w:r w:rsidR="003E6205" w:rsidRPr="00DA5589">
        <w:rPr>
          <w:rFonts w:ascii="Arial" w:eastAsia="Arial" w:hAnsi="Arial" w:cs="Arial"/>
        </w:rPr>
        <w:t xml:space="preserve"> establece en sus artículos </w:t>
      </w:r>
      <w:r w:rsidR="000376F2" w:rsidRPr="00DA5589">
        <w:rPr>
          <w:rFonts w:ascii="Arial" w:eastAsia="Arial" w:hAnsi="Arial" w:cs="Arial"/>
        </w:rPr>
        <w:t xml:space="preserve">1 </w:t>
      </w:r>
      <w:r w:rsidR="003E6205" w:rsidRPr="00DA5589">
        <w:rPr>
          <w:rFonts w:ascii="Arial" w:eastAsia="Arial" w:hAnsi="Arial" w:cs="Arial"/>
        </w:rPr>
        <w:t xml:space="preserve">y </w:t>
      </w:r>
      <w:r w:rsidR="000376F2" w:rsidRPr="00DA5589">
        <w:rPr>
          <w:rFonts w:ascii="Arial" w:eastAsia="Arial" w:hAnsi="Arial" w:cs="Arial"/>
        </w:rPr>
        <w:t>2</w:t>
      </w:r>
      <w:r w:rsidR="00AC65AE">
        <w:rPr>
          <w:rFonts w:ascii="Arial" w:eastAsia="Arial" w:hAnsi="Arial" w:cs="Arial"/>
        </w:rPr>
        <w:t>,</w:t>
      </w:r>
      <w:r w:rsidR="000376F2" w:rsidRPr="00DA5589">
        <w:rPr>
          <w:rFonts w:ascii="Arial" w:eastAsia="Arial" w:hAnsi="Arial" w:cs="Arial"/>
        </w:rPr>
        <w:t xml:space="preserve"> </w:t>
      </w:r>
      <w:r w:rsidR="003E6205" w:rsidRPr="00DA5589">
        <w:rPr>
          <w:rFonts w:ascii="Arial" w:eastAsia="Arial" w:hAnsi="Arial" w:cs="Arial"/>
        </w:rPr>
        <w:t>fracción VIII, que la responsabilidad hacendaria y financiera</w:t>
      </w:r>
      <w:r w:rsidR="00691E92">
        <w:rPr>
          <w:rFonts w:ascii="Arial" w:eastAsia="Arial" w:hAnsi="Arial" w:cs="Arial"/>
        </w:rPr>
        <w:t xml:space="preserve"> se deberá sujetarse </w:t>
      </w:r>
      <w:r w:rsidR="00833D7E">
        <w:rPr>
          <w:rFonts w:ascii="Arial" w:eastAsia="Arial" w:hAnsi="Arial" w:cs="Arial"/>
        </w:rPr>
        <w:t xml:space="preserve">a los principios de </w:t>
      </w:r>
      <w:r w:rsidR="003E6205" w:rsidRPr="00DA5589">
        <w:rPr>
          <w:rFonts w:ascii="Arial" w:eastAsia="Arial" w:hAnsi="Arial" w:cs="Arial"/>
        </w:rPr>
        <w:t>legalidad, honestidad, eficacia, eficiencia, economía, racionalidad, austeridad, transparencia, control y rendición de cuentas</w:t>
      </w:r>
      <w:r w:rsidR="000376F2" w:rsidRPr="00DA5589">
        <w:rPr>
          <w:rFonts w:ascii="Arial" w:eastAsia="Arial" w:hAnsi="Arial" w:cs="Arial"/>
        </w:rPr>
        <w:t>,</w:t>
      </w:r>
      <w:r w:rsidR="003E6205" w:rsidRPr="00DA5589">
        <w:rPr>
          <w:rFonts w:ascii="Arial" w:eastAsia="Arial" w:hAnsi="Arial" w:cs="Arial"/>
        </w:rPr>
        <w:t xml:space="preserve"> por lo </w:t>
      </w:r>
      <w:r w:rsidR="000376F2" w:rsidRPr="00DA5589">
        <w:rPr>
          <w:rFonts w:ascii="Arial" w:eastAsia="Arial" w:hAnsi="Arial" w:cs="Arial"/>
        </w:rPr>
        <w:t xml:space="preserve">tanto, </w:t>
      </w:r>
      <w:r w:rsidR="003E6205" w:rsidRPr="00DA5589">
        <w:rPr>
          <w:rFonts w:ascii="Arial" w:eastAsia="Arial" w:hAnsi="Arial" w:cs="Arial"/>
        </w:rPr>
        <w:t xml:space="preserve">en todo momento </w:t>
      </w:r>
      <w:r w:rsidR="000376F2" w:rsidRPr="00DA5589">
        <w:rPr>
          <w:rFonts w:ascii="Arial" w:eastAsia="Arial" w:hAnsi="Arial" w:cs="Arial"/>
        </w:rPr>
        <w:t xml:space="preserve">se deben </w:t>
      </w:r>
      <w:r w:rsidR="00833D7E">
        <w:rPr>
          <w:rFonts w:ascii="Arial" w:eastAsia="Arial" w:hAnsi="Arial" w:cs="Arial"/>
        </w:rPr>
        <w:t xml:space="preserve">de </w:t>
      </w:r>
      <w:r w:rsidR="000376F2" w:rsidRPr="00DA5589">
        <w:rPr>
          <w:rFonts w:ascii="Arial" w:eastAsia="Arial" w:hAnsi="Arial" w:cs="Arial"/>
        </w:rPr>
        <w:t xml:space="preserve">observar </w:t>
      </w:r>
      <w:r w:rsidR="00437357">
        <w:rPr>
          <w:rFonts w:ascii="Arial" w:eastAsia="Arial" w:hAnsi="Arial" w:cs="Arial"/>
        </w:rPr>
        <w:t xml:space="preserve">tales </w:t>
      </w:r>
      <w:r w:rsidR="003E6205" w:rsidRPr="00DA5589">
        <w:rPr>
          <w:rFonts w:ascii="Arial" w:eastAsia="Arial" w:hAnsi="Arial" w:cs="Arial"/>
        </w:rPr>
        <w:t xml:space="preserve">principios para asegurar una gestión responsable y sostenible de las finanzas públicas, </w:t>
      </w:r>
      <w:r w:rsidR="00833D7E">
        <w:rPr>
          <w:rFonts w:ascii="Arial" w:eastAsia="Arial" w:hAnsi="Arial" w:cs="Arial"/>
        </w:rPr>
        <w:t xml:space="preserve">las cuales a su vez generarán </w:t>
      </w:r>
      <w:r w:rsidR="003E6205" w:rsidRPr="00DA5589">
        <w:rPr>
          <w:rFonts w:ascii="Arial" w:eastAsia="Arial" w:hAnsi="Arial" w:cs="Arial"/>
        </w:rPr>
        <w:t xml:space="preserve">condiciones favorables para </w:t>
      </w:r>
      <w:r w:rsidR="00221381">
        <w:rPr>
          <w:rFonts w:ascii="Arial" w:eastAsia="Arial" w:hAnsi="Arial" w:cs="Arial"/>
        </w:rPr>
        <w:t>que se dé un</w:t>
      </w:r>
      <w:r w:rsidR="003E6205" w:rsidRPr="00DA5589">
        <w:rPr>
          <w:rFonts w:ascii="Arial" w:eastAsia="Arial" w:hAnsi="Arial" w:cs="Arial"/>
        </w:rPr>
        <w:t xml:space="preserve"> crecimiento </w:t>
      </w:r>
      <w:r w:rsidR="009A61C4">
        <w:rPr>
          <w:rFonts w:ascii="Arial" w:eastAsia="Arial" w:hAnsi="Arial" w:cs="Arial"/>
        </w:rPr>
        <w:t>beneficioso en los distintos ámbitos como económico, laboral, entre otros</w:t>
      </w:r>
      <w:r w:rsidR="003E6205" w:rsidRPr="00DA5589">
        <w:rPr>
          <w:rFonts w:ascii="Arial" w:eastAsia="Arial" w:hAnsi="Arial" w:cs="Arial"/>
        </w:rPr>
        <w:t>.</w:t>
      </w:r>
    </w:p>
    <w:p w:rsidR="009F700B" w:rsidRPr="00DA5589" w:rsidRDefault="009F700B" w:rsidP="00713BC4">
      <w:pPr>
        <w:spacing w:line="360" w:lineRule="auto"/>
        <w:ind w:firstLine="708"/>
        <w:jc w:val="both"/>
        <w:rPr>
          <w:rFonts w:ascii="Arial" w:eastAsia="Arial" w:hAnsi="Arial" w:cs="Arial"/>
        </w:rPr>
      </w:pPr>
    </w:p>
    <w:p w:rsidR="003E6205" w:rsidRPr="00DA5589" w:rsidRDefault="009F700B" w:rsidP="00713BC4">
      <w:pPr>
        <w:spacing w:line="360" w:lineRule="auto"/>
        <w:ind w:firstLine="708"/>
        <w:jc w:val="both"/>
        <w:rPr>
          <w:rFonts w:ascii="Arial" w:eastAsia="Arial" w:hAnsi="Arial" w:cs="Arial"/>
        </w:rPr>
      </w:pPr>
      <w:r w:rsidRPr="00DA5589">
        <w:rPr>
          <w:rFonts w:ascii="Arial" w:eastAsia="Arial" w:hAnsi="Arial" w:cs="Arial"/>
        </w:rPr>
        <w:t>Por tanto</w:t>
      </w:r>
      <w:r w:rsidR="003E6205" w:rsidRPr="00DA5589">
        <w:rPr>
          <w:rFonts w:ascii="Arial" w:eastAsia="Arial" w:hAnsi="Arial" w:cs="Arial"/>
        </w:rPr>
        <w:t xml:space="preserve">, las administraciones municipales deben sujetarse en todo momento al cumplimiento de dichos mandatos </w:t>
      </w:r>
      <w:r w:rsidR="00B101A7">
        <w:rPr>
          <w:rFonts w:ascii="Arial" w:eastAsia="Arial" w:hAnsi="Arial" w:cs="Arial"/>
        </w:rPr>
        <w:t xml:space="preserve">para que den </w:t>
      </w:r>
      <w:r w:rsidR="003E6205" w:rsidRPr="00DA5589">
        <w:rPr>
          <w:rFonts w:ascii="Arial" w:eastAsia="Arial" w:hAnsi="Arial" w:cs="Arial"/>
        </w:rPr>
        <w:t>claridad a los procesos de control interno, transferencia y destino de los recursos, relacionado</w:t>
      </w:r>
      <w:r w:rsidR="004C2B42">
        <w:rPr>
          <w:rFonts w:ascii="Arial" w:eastAsia="Arial" w:hAnsi="Arial" w:cs="Arial"/>
        </w:rPr>
        <w:t>s</w:t>
      </w:r>
      <w:r w:rsidR="003E6205" w:rsidRPr="00DA5589">
        <w:rPr>
          <w:rFonts w:ascii="Arial" w:eastAsia="Arial" w:hAnsi="Arial" w:cs="Arial"/>
        </w:rPr>
        <w:t xml:space="preserve"> con la inversión pública, con el fin de transparentar que el ejercicio de dichos recursos se haga con estricto apego a los principios de certeza, legalidad, eficacia, máxima publicidad, pero, sobre todo y más importante, al principio de transparencia, conforme </w:t>
      </w:r>
      <w:r w:rsidR="004C2B42">
        <w:rPr>
          <w:rFonts w:ascii="Arial" w:eastAsia="Arial" w:hAnsi="Arial" w:cs="Arial"/>
        </w:rPr>
        <w:t xml:space="preserve">a </w:t>
      </w:r>
      <w:r w:rsidR="003E6205" w:rsidRPr="00DA5589">
        <w:rPr>
          <w:rFonts w:ascii="Arial" w:eastAsia="Arial" w:hAnsi="Arial" w:cs="Arial"/>
        </w:rPr>
        <w:t xml:space="preserve">lo previsto </w:t>
      </w:r>
      <w:r w:rsidR="004C2B42">
        <w:rPr>
          <w:rFonts w:ascii="Arial" w:eastAsia="Arial" w:hAnsi="Arial" w:cs="Arial"/>
        </w:rPr>
        <w:t xml:space="preserve">en </w:t>
      </w:r>
      <w:r w:rsidR="003E6205" w:rsidRPr="00DA5589">
        <w:rPr>
          <w:rFonts w:ascii="Arial" w:eastAsia="Arial" w:hAnsi="Arial" w:cs="Arial"/>
        </w:rPr>
        <w:t>el artículo 107 de la Constitución Política del Estado de Yucatán.</w:t>
      </w:r>
    </w:p>
    <w:p w:rsidR="003E6205" w:rsidRPr="00DA5589" w:rsidRDefault="003E6205" w:rsidP="007E491E">
      <w:pPr>
        <w:spacing w:line="360" w:lineRule="auto"/>
        <w:jc w:val="both"/>
        <w:rPr>
          <w:rFonts w:ascii="Arial" w:hAnsi="Arial" w:cs="Arial"/>
          <w:iCs/>
        </w:rPr>
      </w:pPr>
    </w:p>
    <w:p w:rsidR="00EA5452" w:rsidRDefault="001F627B" w:rsidP="00626C8E">
      <w:pPr>
        <w:spacing w:line="360" w:lineRule="auto"/>
        <w:ind w:firstLine="708"/>
        <w:jc w:val="both"/>
        <w:rPr>
          <w:rFonts w:ascii="Arial" w:eastAsia="Arial" w:hAnsi="Arial" w:cs="Arial"/>
        </w:rPr>
      </w:pPr>
      <w:r w:rsidRPr="00DA5589">
        <w:rPr>
          <w:rFonts w:ascii="Arial" w:hAnsi="Arial" w:cs="Arial"/>
          <w:iCs/>
        </w:rPr>
        <w:t xml:space="preserve">Bajo esos </w:t>
      </w:r>
      <w:r w:rsidR="00582245">
        <w:rPr>
          <w:rFonts w:ascii="Arial" w:hAnsi="Arial" w:cs="Arial"/>
          <w:iCs/>
        </w:rPr>
        <w:t>parámetros</w:t>
      </w:r>
      <w:r w:rsidR="0020512E" w:rsidRPr="00DA5589">
        <w:rPr>
          <w:rFonts w:ascii="Arial" w:hAnsi="Arial" w:cs="Arial"/>
          <w:iCs/>
        </w:rPr>
        <w:t>,</w:t>
      </w:r>
      <w:r w:rsidR="00EF3E2C" w:rsidRPr="00DA5589">
        <w:rPr>
          <w:rFonts w:ascii="Arial" w:hAnsi="Arial" w:cs="Arial"/>
          <w:iCs/>
        </w:rPr>
        <w:t xml:space="preserve"> </w:t>
      </w:r>
      <w:r w:rsidR="004813DF" w:rsidRPr="00DA5589">
        <w:rPr>
          <w:rFonts w:ascii="Arial" w:hAnsi="Arial" w:cs="Arial"/>
          <w:iCs/>
        </w:rPr>
        <w:t xml:space="preserve">los integrantes de </w:t>
      </w:r>
      <w:r w:rsidR="004F6954" w:rsidRPr="00DA5589">
        <w:rPr>
          <w:rFonts w:ascii="Arial" w:hAnsi="Arial" w:cs="Arial"/>
          <w:iCs/>
        </w:rPr>
        <w:t>este órgano de estudio legislativo</w:t>
      </w:r>
      <w:r w:rsidR="004813DF" w:rsidRPr="00DA5589">
        <w:rPr>
          <w:rFonts w:ascii="Arial" w:hAnsi="Arial" w:cs="Arial"/>
          <w:iCs/>
        </w:rPr>
        <w:t xml:space="preserve">, </w:t>
      </w:r>
      <w:r w:rsidR="008F67A6" w:rsidRPr="00DA5589">
        <w:rPr>
          <w:rFonts w:ascii="Arial" w:hAnsi="Arial" w:cs="Arial"/>
          <w:iCs/>
        </w:rPr>
        <w:t>observa</w:t>
      </w:r>
      <w:r w:rsidR="00344E35" w:rsidRPr="00DA5589">
        <w:rPr>
          <w:rFonts w:ascii="Arial" w:hAnsi="Arial" w:cs="Arial"/>
          <w:iCs/>
        </w:rPr>
        <w:t>mos</w:t>
      </w:r>
      <w:r w:rsidR="008F67A6" w:rsidRPr="00DA5589">
        <w:rPr>
          <w:rFonts w:ascii="Arial" w:hAnsi="Arial" w:cs="Arial"/>
          <w:iCs/>
        </w:rPr>
        <w:t xml:space="preserve"> en concreto</w:t>
      </w:r>
      <w:r w:rsidR="00947424" w:rsidRPr="00DA5589">
        <w:rPr>
          <w:rFonts w:ascii="Arial" w:hAnsi="Arial" w:cs="Arial"/>
          <w:iCs/>
        </w:rPr>
        <w:t>,</w:t>
      </w:r>
      <w:r w:rsidR="008F67A6" w:rsidRPr="00DA5589">
        <w:rPr>
          <w:rFonts w:ascii="Arial" w:hAnsi="Arial" w:cs="Arial"/>
          <w:iCs/>
        </w:rPr>
        <w:t xml:space="preserve"> que la </w:t>
      </w:r>
      <w:r w:rsidR="00947424" w:rsidRPr="00DA5589">
        <w:rPr>
          <w:rFonts w:ascii="Arial" w:hAnsi="Arial" w:cs="Arial"/>
          <w:iCs/>
        </w:rPr>
        <w:t xml:space="preserve">iniciativa </w:t>
      </w:r>
      <w:r w:rsidR="008F67A6" w:rsidRPr="00DA5589">
        <w:rPr>
          <w:rFonts w:ascii="Arial" w:hAnsi="Arial" w:cs="Arial"/>
          <w:iCs/>
        </w:rPr>
        <w:t xml:space="preserve">tiene por objeto </w:t>
      </w:r>
      <w:r w:rsidR="001B29BE">
        <w:rPr>
          <w:rFonts w:ascii="Arial" w:hAnsi="Arial" w:cs="Arial"/>
          <w:iCs/>
        </w:rPr>
        <w:t xml:space="preserve">que se autoricen, </w:t>
      </w:r>
      <w:r w:rsidR="001B29BE" w:rsidRPr="00505CF5">
        <w:rPr>
          <w:rFonts w:ascii="Arial" w:hAnsi="Arial" w:cs="Arial"/>
          <w:iCs/>
        </w:rPr>
        <w:t>por parte del Congreso del Estado</w:t>
      </w:r>
      <w:r w:rsidR="001B29BE">
        <w:rPr>
          <w:rFonts w:ascii="Arial" w:hAnsi="Arial" w:cs="Arial"/>
          <w:iCs/>
        </w:rPr>
        <w:t>,</w:t>
      </w:r>
      <w:r w:rsidR="001B29BE" w:rsidRPr="00DA5589">
        <w:rPr>
          <w:rFonts w:ascii="Arial" w:hAnsi="Arial" w:cs="Arial"/>
          <w:lang w:val="es-MX"/>
        </w:rPr>
        <w:t xml:space="preserve"> </w:t>
      </w:r>
      <w:r w:rsidR="00505CF5" w:rsidRPr="00DA5589">
        <w:rPr>
          <w:rFonts w:ascii="Arial" w:hAnsi="Arial" w:cs="Arial"/>
          <w:lang w:val="es-MX"/>
        </w:rPr>
        <w:t xml:space="preserve">los montos máximos de endeudamiento </w:t>
      </w:r>
      <w:r w:rsidR="00505CF5" w:rsidRPr="00DA5589">
        <w:rPr>
          <w:rFonts w:ascii="Arial" w:eastAsia="Arial" w:hAnsi="Arial" w:cs="Arial"/>
        </w:rPr>
        <w:t>de los</w:t>
      </w:r>
      <w:r w:rsidR="00505CF5" w:rsidRPr="00505CF5">
        <w:rPr>
          <w:rFonts w:ascii="Arial" w:eastAsia="Arial" w:hAnsi="Arial" w:cs="Arial"/>
        </w:rPr>
        <w:t xml:space="preserve"> municipios</w:t>
      </w:r>
      <w:r w:rsidR="00505CF5" w:rsidRPr="00505CF5">
        <w:rPr>
          <w:rFonts w:ascii="Arial" w:hAnsi="Arial" w:cs="Arial"/>
          <w:iCs/>
        </w:rPr>
        <w:t xml:space="preserve"> </w:t>
      </w:r>
      <w:r w:rsidR="006E3A4B">
        <w:rPr>
          <w:rFonts w:ascii="Arial" w:hAnsi="Arial" w:cs="Arial"/>
          <w:iCs/>
        </w:rPr>
        <w:t xml:space="preserve">de </w:t>
      </w:r>
      <w:r w:rsidR="006E3A4B">
        <w:rPr>
          <w:rFonts w:ascii="Arial" w:eastAsia="Arial" w:hAnsi="Arial" w:cs="Arial"/>
        </w:rPr>
        <w:t>Tek</w:t>
      </w:r>
      <w:r w:rsidR="00505CF5" w:rsidRPr="00505CF5">
        <w:rPr>
          <w:rFonts w:ascii="Arial" w:eastAsia="Arial" w:hAnsi="Arial" w:cs="Arial"/>
        </w:rPr>
        <w:t>ax, T</w:t>
      </w:r>
      <w:r w:rsidR="006E3A4B">
        <w:rPr>
          <w:rFonts w:ascii="Arial" w:eastAsia="Arial" w:hAnsi="Arial" w:cs="Arial"/>
        </w:rPr>
        <w:t>inum</w:t>
      </w:r>
      <w:r w:rsidR="00505CF5" w:rsidRPr="00505CF5">
        <w:rPr>
          <w:rFonts w:ascii="Arial" w:eastAsia="Arial" w:hAnsi="Arial" w:cs="Arial"/>
        </w:rPr>
        <w:t>, así como la afectación de hasta el 25% del derecho a recibir de los ingresos que anual e individualmente les correspondan del Fondo de Aportaciones para la Infraestructura Social Municipal y de las Demarcaciones Territoriales del Distrito Federal (</w:t>
      </w:r>
      <w:r w:rsidR="00626C8E">
        <w:rPr>
          <w:rFonts w:ascii="Arial" w:eastAsia="Arial" w:hAnsi="Arial" w:cs="Arial"/>
        </w:rPr>
        <w:t xml:space="preserve">FAIS), como fuente de pago de </w:t>
      </w:r>
      <w:r w:rsidR="00623903" w:rsidRPr="00623903">
        <w:rPr>
          <w:rFonts w:ascii="Arial" w:eastAsia="Arial" w:hAnsi="Arial" w:cs="Arial"/>
        </w:rPr>
        <w:t xml:space="preserve">todas y cada una de las obligaciones que se contraigan con motivo de la autorización; para que éstos a su vez puedan acceder a contratar uno o varios financiamientos los cuáles se destinarán a inversiones públicas productivas; </w:t>
      </w:r>
      <w:r w:rsidR="00747BA6">
        <w:rPr>
          <w:rFonts w:ascii="Arial" w:eastAsia="Arial" w:hAnsi="Arial" w:cs="Arial"/>
        </w:rPr>
        <w:t xml:space="preserve">lo que conlleva </w:t>
      </w:r>
      <w:r w:rsidR="002B3CAD">
        <w:rPr>
          <w:rFonts w:ascii="Arial" w:eastAsia="Arial" w:hAnsi="Arial" w:cs="Arial"/>
        </w:rPr>
        <w:t>también</w:t>
      </w:r>
      <w:r w:rsidR="00623903" w:rsidRPr="00623903">
        <w:rPr>
          <w:rFonts w:ascii="Arial" w:eastAsia="Arial" w:hAnsi="Arial" w:cs="Arial"/>
        </w:rPr>
        <w:t xml:space="preserve">, </w:t>
      </w:r>
      <w:r w:rsidR="00626C8E">
        <w:rPr>
          <w:rFonts w:ascii="Arial" w:eastAsia="Arial" w:hAnsi="Arial" w:cs="Arial"/>
        </w:rPr>
        <w:t xml:space="preserve">la </w:t>
      </w:r>
      <w:r w:rsidR="00623903" w:rsidRPr="00623903">
        <w:rPr>
          <w:rFonts w:ascii="Arial" w:eastAsia="Arial" w:hAnsi="Arial" w:cs="Arial"/>
        </w:rPr>
        <w:t>sol</w:t>
      </w:r>
      <w:r w:rsidR="00626C8E">
        <w:rPr>
          <w:rFonts w:ascii="Arial" w:eastAsia="Arial" w:hAnsi="Arial" w:cs="Arial"/>
        </w:rPr>
        <w:t xml:space="preserve">icitud de autorización para </w:t>
      </w:r>
      <w:r w:rsidR="00623903" w:rsidRPr="00623903">
        <w:rPr>
          <w:rFonts w:ascii="Arial" w:eastAsia="Arial" w:hAnsi="Arial" w:cs="Arial"/>
        </w:rPr>
        <w:t>la afectación de tales aportaciones como fuente de pago.</w:t>
      </w:r>
    </w:p>
    <w:p w:rsidR="00EA5452" w:rsidRDefault="00EA5452" w:rsidP="00EA5452">
      <w:pPr>
        <w:spacing w:line="360" w:lineRule="auto"/>
        <w:ind w:firstLine="708"/>
        <w:jc w:val="both"/>
        <w:rPr>
          <w:rFonts w:ascii="Arial" w:eastAsia="Arial" w:hAnsi="Arial" w:cs="Arial"/>
        </w:rPr>
      </w:pPr>
    </w:p>
    <w:p w:rsidR="007D61BD" w:rsidRDefault="00EA5452" w:rsidP="00EA5452">
      <w:pPr>
        <w:spacing w:line="360" w:lineRule="auto"/>
        <w:ind w:firstLine="708"/>
        <w:jc w:val="both"/>
        <w:rPr>
          <w:rFonts w:ascii="Arial" w:eastAsia="Arial" w:hAnsi="Arial" w:cs="Arial"/>
        </w:rPr>
      </w:pPr>
      <w:r>
        <w:rPr>
          <w:rFonts w:ascii="Arial" w:eastAsia="Arial" w:hAnsi="Arial" w:cs="Arial"/>
        </w:rPr>
        <w:t>En es</w:t>
      </w:r>
      <w:r w:rsidR="00871AE4">
        <w:rPr>
          <w:rFonts w:ascii="Arial" w:eastAsia="Arial" w:hAnsi="Arial" w:cs="Arial"/>
        </w:rPr>
        <w:t>a tesitura</w:t>
      </w:r>
      <w:r>
        <w:rPr>
          <w:rFonts w:ascii="Arial" w:eastAsia="Arial" w:hAnsi="Arial" w:cs="Arial"/>
        </w:rPr>
        <w:t xml:space="preserve">, se pone en manifiesto la </w:t>
      </w:r>
      <w:r w:rsidRPr="003751AB">
        <w:rPr>
          <w:rFonts w:ascii="Arial" w:eastAsia="Arial" w:hAnsi="Arial" w:cs="Arial"/>
          <w:b/>
          <w:i/>
          <w:u w:val="single"/>
        </w:rPr>
        <w:t>capacidad de pago</w:t>
      </w:r>
      <w:r>
        <w:rPr>
          <w:rFonts w:ascii="Arial" w:eastAsia="Arial" w:hAnsi="Arial" w:cs="Arial"/>
        </w:rPr>
        <w:t xml:space="preserve"> de dichos municipios, </w:t>
      </w:r>
      <w:r w:rsidR="00A9017A">
        <w:rPr>
          <w:rFonts w:ascii="Arial" w:eastAsia="Arial" w:hAnsi="Arial" w:cs="Arial"/>
        </w:rPr>
        <w:t>siendo en este caso</w:t>
      </w:r>
      <w:r w:rsidR="004A3946">
        <w:rPr>
          <w:rFonts w:ascii="Arial" w:eastAsia="Arial" w:hAnsi="Arial" w:cs="Arial"/>
        </w:rPr>
        <w:t>,</w:t>
      </w:r>
      <w:r w:rsidR="00A9017A">
        <w:rPr>
          <w:rFonts w:ascii="Arial" w:eastAsia="Arial" w:hAnsi="Arial" w:cs="Arial"/>
        </w:rPr>
        <w:t xml:space="preserve"> </w:t>
      </w:r>
      <w:r>
        <w:rPr>
          <w:rFonts w:ascii="Arial" w:eastAsia="Arial" w:hAnsi="Arial" w:cs="Arial"/>
        </w:rPr>
        <w:t>la Secretaría de Administración y Finanzas</w:t>
      </w:r>
      <w:r w:rsidR="00C0043A">
        <w:rPr>
          <w:rFonts w:ascii="Arial" w:eastAsia="Arial" w:hAnsi="Arial" w:cs="Arial"/>
        </w:rPr>
        <w:t xml:space="preserve"> del Gobierno,</w:t>
      </w:r>
      <w:r>
        <w:rPr>
          <w:rFonts w:ascii="Arial" w:eastAsia="Arial" w:hAnsi="Arial" w:cs="Arial"/>
        </w:rPr>
        <w:t xml:space="preserve"> quien </w:t>
      </w:r>
      <w:r w:rsidR="007652FE">
        <w:rPr>
          <w:rFonts w:ascii="Arial" w:eastAsia="Arial" w:hAnsi="Arial" w:cs="Arial"/>
        </w:rPr>
        <w:t xml:space="preserve">presenta y </w:t>
      </w:r>
      <w:r>
        <w:rPr>
          <w:rFonts w:ascii="Arial" w:eastAsia="Arial" w:hAnsi="Arial" w:cs="Arial"/>
        </w:rPr>
        <w:t xml:space="preserve">calcula el monto que </w:t>
      </w:r>
      <w:r w:rsidR="00B7190D">
        <w:rPr>
          <w:rFonts w:ascii="Arial" w:eastAsia="Arial" w:hAnsi="Arial" w:cs="Arial"/>
        </w:rPr>
        <w:t xml:space="preserve">le </w:t>
      </w:r>
      <w:r>
        <w:rPr>
          <w:rFonts w:ascii="Arial" w:eastAsia="Arial" w:hAnsi="Arial" w:cs="Arial"/>
        </w:rPr>
        <w:t xml:space="preserve">corresponde a cada municipio del </w:t>
      </w:r>
      <w:r w:rsidR="00FC32CC">
        <w:rPr>
          <w:rFonts w:ascii="Arial" w:eastAsia="Arial" w:hAnsi="Arial" w:cs="Arial"/>
        </w:rPr>
        <w:t>E</w:t>
      </w:r>
      <w:r>
        <w:rPr>
          <w:rFonts w:ascii="Arial" w:eastAsia="Arial" w:hAnsi="Arial" w:cs="Arial"/>
        </w:rPr>
        <w:t xml:space="preserve">stado por concepto de aportaciones del FAIS del </w:t>
      </w:r>
      <w:r w:rsidR="00E36AB7">
        <w:rPr>
          <w:rFonts w:ascii="Arial" w:eastAsia="Arial" w:hAnsi="Arial" w:cs="Arial"/>
        </w:rPr>
        <w:t>ejercicio fiscal de que se trata</w:t>
      </w:r>
      <w:r>
        <w:rPr>
          <w:rFonts w:ascii="Arial" w:eastAsia="Arial" w:hAnsi="Arial" w:cs="Arial"/>
        </w:rPr>
        <w:t xml:space="preserve">, </w:t>
      </w:r>
      <w:r w:rsidR="007D61BD">
        <w:rPr>
          <w:rFonts w:ascii="Arial" w:eastAsia="Arial" w:hAnsi="Arial" w:cs="Arial"/>
        </w:rPr>
        <w:t xml:space="preserve">esto </w:t>
      </w:r>
      <w:r>
        <w:rPr>
          <w:rFonts w:ascii="Arial" w:eastAsia="Arial" w:hAnsi="Arial" w:cs="Arial"/>
        </w:rPr>
        <w:t>conforme a la fórmula</w:t>
      </w:r>
      <w:r w:rsidR="007D61BD">
        <w:rPr>
          <w:rFonts w:ascii="Arial" w:eastAsia="Arial" w:hAnsi="Arial" w:cs="Arial"/>
        </w:rPr>
        <w:t xml:space="preserve"> y metodología correspondiente.</w:t>
      </w:r>
    </w:p>
    <w:p w:rsidR="007D61BD" w:rsidRDefault="007D61BD" w:rsidP="00EA5452">
      <w:pPr>
        <w:spacing w:line="360" w:lineRule="auto"/>
        <w:ind w:firstLine="708"/>
        <w:jc w:val="both"/>
        <w:rPr>
          <w:rFonts w:ascii="Arial" w:eastAsia="Arial" w:hAnsi="Arial" w:cs="Arial"/>
        </w:rPr>
      </w:pPr>
    </w:p>
    <w:p w:rsidR="00D71536" w:rsidRDefault="00D66DC3" w:rsidP="00EA5452">
      <w:pPr>
        <w:spacing w:line="360" w:lineRule="auto"/>
        <w:ind w:firstLine="708"/>
        <w:jc w:val="both"/>
        <w:rPr>
          <w:rFonts w:ascii="Arial" w:eastAsia="Arial" w:hAnsi="Arial" w:cs="Arial"/>
        </w:rPr>
      </w:pPr>
      <w:r>
        <w:rPr>
          <w:rFonts w:ascii="Arial" w:eastAsia="Arial" w:hAnsi="Arial" w:cs="Arial"/>
        </w:rPr>
        <w:t xml:space="preserve">Lo anterior, en virtud de que es dicha dependencia del ejecutivo estatal la encargada de canalizar </w:t>
      </w:r>
      <w:r w:rsidR="00EA5452">
        <w:rPr>
          <w:rFonts w:ascii="Arial" w:eastAsia="Arial" w:hAnsi="Arial" w:cs="Arial"/>
        </w:rPr>
        <w:t xml:space="preserve">las aportaciones de los </w:t>
      </w:r>
      <w:r w:rsidR="00EA5452" w:rsidRPr="00855A0B">
        <w:rPr>
          <w:rFonts w:ascii="Arial" w:eastAsia="Arial" w:hAnsi="Arial" w:cs="Arial"/>
        </w:rPr>
        <w:t xml:space="preserve">recursos </w:t>
      </w:r>
      <w:r w:rsidR="00A42B14">
        <w:rPr>
          <w:rFonts w:ascii="Arial" w:eastAsia="Arial" w:hAnsi="Arial" w:cs="Arial"/>
        </w:rPr>
        <w:t xml:space="preserve">provenientes </w:t>
      </w:r>
      <w:r w:rsidR="00EA5452" w:rsidRPr="00855A0B">
        <w:rPr>
          <w:rFonts w:ascii="Arial" w:eastAsia="Arial" w:hAnsi="Arial" w:cs="Arial"/>
        </w:rPr>
        <w:t xml:space="preserve">del FAIS, </w:t>
      </w:r>
      <w:r w:rsidR="004754C1">
        <w:rPr>
          <w:rFonts w:ascii="Arial" w:eastAsia="Arial" w:hAnsi="Arial" w:cs="Arial"/>
        </w:rPr>
        <w:t xml:space="preserve">tomando en consideración </w:t>
      </w:r>
      <w:r w:rsidR="00EA5452">
        <w:rPr>
          <w:rFonts w:ascii="Arial" w:eastAsia="Arial" w:hAnsi="Arial" w:cs="Arial"/>
        </w:rPr>
        <w:t>los montos p</w:t>
      </w:r>
      <w:r w:rsidR="0028585E">
        <w:rPr>
          <w:rFonts w:ascii="Arial" w:eastAsia="Arial" w:hAnsi="Arial" w:cs="Arial"/>
        </w:rPr>
        <w:t>ublicados en el Acuerdo 40/2022,</w:t>
      </w:r>
      <w:r w:rsidR="003F6313">
        <w:rPr>
          <w:rFonts w:ascii="Arial" w:eastAsia="Arial" w:hAnsi="Arial" w:cs="Arial"/>
        </w:rPr>
        <w:t xml:space="preserve"> publicado en el Diario Oficial del Gobierno del Estado de Yucatán, el lunes 31 de enero de 2022,</w:t>
      </w:r>
      <w:r w:rsidR="0028585E">
        <w:rPr>
          <w:rFonts w:ascii="Arial" w:eastAsia="Arial" w:hAnsi="Arial" w:cs="Arial"/>
        </w:rPr>
        <w:t xml:space="preserve"> </w:t>
      </w:r>
      <w:r w:rsidR="003A6CDF">
        <w:rPr>
          <w:rFonts w:ascii="Arial" w:eastAsia="Arial" w:hAnsi="Arial" w:cs="Arial"/>
        </w:rPr>
        <w:t xml:space="preserve">donde </w:t>
      </w:r>
      <w:r w:rsidR="0028585E">
        <w:rPr>
          <w:rFonts w:ascii="Arial" w:eastAsia="Arial" w:hAnsi="Arial" w:cs="Arial"/>
        </w:rPr>
        <w:t xml:space="preserve">se da a conocer la fórmula, metodología y justificación de cada elemento, monto y calendario de ministraciones relativos a la distribución de los recursos del Fondo de Aportaciones para la Infraestructura Social Municipal y de las Demarcaciones Territoriales del Distrito Federal y el monto y calendario de ministraciones del Fondo de Aportaciones para el Fortalecimiento de los Municipios y de las Demarcaciones Territoriales del Distrito Federal, entre los ayuntamientos del estado de Yucatán para el ejercicio fiscal 2022, </w:t>
      </w:r>
      <w:r w:rsidR="00A24DA7">
        <w:rPr>
          <w:rFonts w:ascii="Arial" w:eastAsia="Arial" w:hAnsi="Arial" w:cs="Arial"/>
        </w:rPr>
        <w:t>en el que</w:t>
      </w:r>
      <w:r w:rsidR="00CB576F">
        <w:rPr>
          <w:rFonts w:ascii="Arial" w:eastAsia="Arial" w:hAnsi="Arial" w:cs="Arial"/>
        </w:rPr>
        <w:t xml:space="preserve"> </w:t>
      </w:r>
      <w:r w:rsidR="00B33210">
        <w:rPr>
          <w:rFonts w:ascii="Arial" w:eastAsia="Arial" w:hAnsi="Arial" w:cs="Arial"/>
        </w:rPr>
        <w:t>se a</w:t>
      </w:r>
      <w:r w:rsidR="0028585E">
        <w:rPr>
          <w:rFonts w:ascii="Arial" w:eastAsia="Arial" w:hAnsi="Arial" w:cs="Arial"/>
        </w:rPr>
        <w:t>dvierte</w:t>
      </w:r>
      <w:r w:rsidR="00FA1980">
        <w:rPr>
          <w:rFonts w:ascii="Arial" w:eastAsia="Arial" w:hAnsi="Arial" w:cs="Arial"/>
        </w:rPr>
        <w:t>n</w:t>
      </w:r>
      <w:r w:rsidR="0028585E">
        <w:rPr>
          <w:rFonts w:ascii="Arial" w:eastAsia="Arial" w:hAnsi="Arial" w:cs="Arial"/>
        </w:rPr>
        <w:t xml:space="preserve"> </w:t>
      </w:r>
      <w:r w:rsidR="00FA1980">
        <w:rPr>
          <w:rFonts w:ascii="Arial" w:eastAsia="Arial" w:hAnsi="Arial" w:cs="Arial"/>
        </w:rPr>
        <w:t xml:space="preserve">los </w:t>
      </w:r>
      <w:r w:rsidR="0028585E">
        <w:rPr>
          <w:rFonts w:ascii="Arial" w:eastAsia="Arial" w:hAnsi="Arial" w:cs="Arial"/>
        </w:rPr>
        <w:t xml:space="preserve">montos </w:t>
      </w:r>
      <w:r w:rsidR="00B93EF0">
        <w:rPr>
          <w:rFonts w:ascii="Arial" w:eastAsia="Arial" w:hAnsi="Arial" w:cs="Arial"/>
        </w:rPr>
        <w:t xml:space="preserve">que recibirán </w:t>
      </w:r>
      <w:r w:rsidR="0028585E">
        <w:rPr>
          <w:rFonts w:ascii="Arial" w:eastAsia="Arial" w:hAnsi="Arial" w:cs="Arial"/>
        </w:rPr>
        <w:t>los ayuntamientos del estado de Yucatán</w:t>
      </w:r>
      <w:r w:rsidR="00B33210">
        <w:rPr>
          <w:rFonts w:ascii="Arial" w:eastAsia="Arial" w:hAnsi="Arial" w:cs="Arial"/>
        </w:rPr>
        <w:t xml:space="preserve"> para el ejercicio fiscal 2022. </w:t>
      </w:r>
    </w:p>
    <w:p w:rsidR="00D71536" w:rsidRDefault="00D71536" w:rsidP="00EA5452">
      <w:pPr>
        <w:spacing w:line="360" w:lineRule="auto"/>
        <w:ind w:firstLine="708"/>
        <w:jc w:val="both"/>
        <w:rPr>
          <w:rFonts w:ascii="Arial" w:eastAsia="Arial" w:hAnsi="Arial" w:cs="Arial"/>
        </w:rPr>
      </w:pPr>
    </w:p>
    <w:p w:rsidR="00EA5452" w:rsidRPr="002D30F3" w:rsidRDefault="00201A3C" w:rsidP="002D30F3">
      <w:pPr>
        <w:spacing w:line="360" w:lineRule="auto"/>
        <w:ind w:firstLine="708"/>
        <w:jc w:val="both"/>
        <w:rPr>
          <w:rFonts w:ascii="Arial" w:eastAsia="Arial" w:hAnsi="Arial" w:cs="Arial"/>
        </w:rPr>
      </w:pPr>
      <w:r>
        <w:rPr>
          <w:rFonts w:ascii="Arial" w:eastAsia="Arial" w:hAnsi="Arial" w:cs="Arial"/>
        </w:rPr>
        <w:t xml:space="preserve">Por tal razón, </w:t>
      </w:r>
      <w:r w:rsidR="00B33210">
        <w:rPr>
          <w:rFonts w:ascii="Arial" w:eastAsia="Arial" w:hAnsi="Arial" w:cs="Arial"/>
        </w:rPr>
        <w:t xml:space="preserve">sobre </w:t>
      </w:r>
      <w:r w:rsidR="006C3BC5">
        <w:rPr>
          <w:rFonts w:ascii="Arial" w:eastAsia="Arial" w:hAnsi="Arial" w:cs="Arial"/>
        </w:rPr>
        <w:t xml:space="preserve">las </w:t>
      </w:r>
      <w:r w:rsidR="00B33210">
        <w:rPr>
          <w:rFonts w:ascii="Arial" w:eastAsia="Arial" w:hAnsi="Arial" w:cs="Arial"/>
        </w:rPr>
        <w:t xml:space="preserve">cantidades que se reflejan en el referido Acuerdo, </w:t>
      </w:r>
      <w:r w:rsidR="00792F85">
        <w:rPr>
          <w:rFonts w:ascii="Arial" w:eastAsia="Arial" w:hAnsi="Arial" w:cs="Arial"/>
        </w:rPr>
        <w:t xml:space="preserve">se </w:t>
      </w:r>
      <w:r w:rsidR="00B33210">
        <w:rPr>
          <w:rFonts w:ascii="Arial" w:eastAsia="Arial" w:hAnsi="Arial" w:cs="Arial"/>
        </w:rPr>
        <w:t xml:space="preserve">determinan los </w:t>
      </w:r>
      <w:r w:rsidR="00EA5452">
        <w:rPr>
          <w:rFonts w:ascii="Arial" w:eastAsia="Arial" w:hAnsi="Arial" w:cs="Arial"/>
        </w:rPr>
        <w:t>monto</w:t>
      </w:r>
      <w:r w:rsidR="00B33210">
        <w:rPr>
          <w:rFonts w:ascii="Arial" w:eastAsia="Arial" w:hAnsi="Arial" w:cs="Arial"/>
        </w:rPr>
        <w:t>s</w:t>
      </w:r>
      <w:r w:rsidR="00EA5452">
        <w:rPr>
          <w:rFonts w:ascii="Arial" w:eastAsia="Arial" w:hAnsi="Arial" w:cs="Arial"/>
        </w:rPr>
        <w:t xml:space="preserve"> máximo</w:t>
      </w:r>
      <w:r w:rsidR="00B33210">
        <w:rPr>
          <w:rFonts w:ascii="Arial" w:eastAsia="Arial" w:hAnsi="Arial" w:cs="Arial"/>
        </w:rPr>
        <w:t>s</w:t>
      </w:r>
      <w:r w:rsidR="00EA5452">
        <w:rPr>
          <w:rFonts w:ascii="Arial" w:eastAsia="Arial" w:hAnsi="Arial" w:cs="Arial"/>
        </w:rPr>
        <w:t xml:space="preserve"> de contratación de financiamiento que se autoriza a cada municipio en particular, atendiendo a que está directamente relacionado con su capacidad de pago, la cual, en el caso, no excederá del 25% de los recursos que le corresponde a cada municipio del Fondo de Aportaciones para la Infraestructura Social en virtud de que este será la fuente </w:t>
      </w:r>
      <w:r w:rsidR="00EA5452" w:rsidRPr="002D30F3">
        <w:rPr>
          <w:rFonts w:ascii="Arial" w:eastAsia="Arial" w:hAnsi="Arial" w:cs="Arial"/>
        </w:rPr>
        <w:t>de pago de los financiamientos, considerando lo previsto en el artículo 50 de la Ley de Coordinación Fiscal.</w:t>
      </w:r>
    </w:p>
    <w:p w:rsidR="00186C51" w:rsidRPr="002D30F3" w:rsidRDefault="00186C51" w:rsidP="002D30F3">
      <w:pPr>
        <w:spacing w:line="360" w:lineRule="auto"/>
        <w:ind w:firstLine="708"/>
        <w:jc w:val="both"/>
        <w:rPr>
          <w:rFonts w:ascii="Arial" w:eastAsia="Arial" w:hAnsi="Arial" w:cs="Arial"/>
        </w:rPr>
      </w:pPr>
    </w:p>
    <w:p w:rsidR="00D46D20" w:rsidRPr="002D30F3" w:rsidRDefault="00B56792" w:rsidP="002D30F3">
      <w:pPr>
        <w:spacing w:line="360" w:lineRule="auto"/>
        <w:ind w:firstLine="708"/>
        <w:jc w:val="both"/>
        <w:rPr>
          <w:rFonts w:ascii="Arial" w:eastAsia="Arial" w:hAnsi="Arial" w:cs="Arial"/>
        </w:rPr>
      </w:pPr>
      <w:r>
        <w:rPr>
          <w:rFonts w:ascii="Arial" w:eastAsia="Arial" w:hAnsi="Arial" w:cs="Arial"/>
        </w:rPr>
        <w:t>En ese sentido</w:t>
      </w:r>
      <w:r w:rsidR="00D46D20" w:rsidRPr="002D30F3">
        <w:rPr>
          <w:rFonts w:ascii="Arial" w:eastAsia="Arial" w:hAnsi="Arial" w:cs="Arial"/>
        </w:rPr>
        <w:t xml:space="preserve">, </w:t>
      </w:r>
      <w:r>
        <w:rPr>
          <w:rFonts w:ascii="Arial" w:eastAsia="Arial" w:hAnsi="Arial" w:cs="Arial"/>
        </w:rPr>
        <w:t xml:space="preserve">y </w:t>
      </w:r>
      <w:r w:rsidR="000823CF" w:rsidRPr="002D30F3">
        <w:rPr>
          <w:rFonts w:ascii="Arial" w:eastAsia="Arial" w:hAnsi="Arial" w:cs="Arial"/>
        </w:rPr>
        <w:t>de acuerdo con</w:t>
      </w:r>
      <w:r w:rsidR="002F2A99">
        <w:rPr>
          <w:rFonts w:ascii="Arial" w:eastAsia="Arial" w:hAnsi="Arial" w:cs="Arial"/>
        </w:rPr>
        <w:t xml:space="preserve"> el cúmulo de</w:t>
      </w:r>
      <w:r w:rsidR="000823CF" w:rsidRPr="002D30F3">
        <w:rPr>
          <w:rFonts w:ascii="Arial" w:eastAsia="Arial" w:hAnsi="Arial" w:cs="Arial"/>
        </w:rPr>
        <w:t xml:space="preserve"> </w:t>
      </w:r>
      <w:r w:rsidR="002F2A99">
        <w:rPr>
          <w:rFonts w:ascii="Arial" w:eastAsia="Arial" w:hAnsi="Arial" w:cs="Arial"/>
        </w:rPr>
        <w:t xml:space="preserve">los </w:t>
      </w:r>
      <w:r w:rsidR="000823CF" w:rsidRPr="002D30F3">
        <w:rPr>
          <w:rFonts w:ascii="Arial" w:eastAsia="Arial" w:hAnsi="Arial" w:cs="Arial"/>
        </w:rPr>
        <w:t xml:space="preserve">datos esgrimidos de la iniciativa, </w:t>
      </w:r>
      <w:r w:rsidR="00D46D20" w:rsidRPr="002D30F3">
        <w:rPr>
          <w:rFonts w:ascii="Arial" w:eastAsia="Arial" w:hAnsi="Arial" w:cs="Arial"/>
        </w:rPr>
        <w:t>se determin</w:t>
      </w:r>
      <w:r w:rsidR="004866C4">
        <w:rPr>
          <w:rFonts w:ascii="Arial" w:eastAsia="Arial" w:hAnsi="Arial" w:cs="Arial"/>
        </w:rPr>
        <w:t>ó</w:t>
      </w:r>
      <w:r w:rsidR="00D46D20" w:rsidRPr="002D30F3">
        <w:rPr>
          <w:rFonts w:ascii="Arial" w:eastAsia="Arial" w:hAnsi="Arial" w:cs="Arial"/>
        </w:rPr>
        <w:t xml:space="preserve"> que los montos máximos de endeudamiento de cada municipio, </w:t>
      </w:r>
      <w:r w:rsidR="000823CF" w:rsidRPr="002D30F3">
        <w:rPr>
          <w:rFonts w:ascii="Arial" w:eastAsia="Arial" w:hAnsi="Arial" w:cs="Arial"/>
        </w:rPr>
        <w:t xml:space="preserve">son </w:t>
      </w:r>
      <w:r w:rsidR="00D46D20" w:rsidRPr="002D30F3">
        <w:rPr>
          <w:rFonts w:ascii="Arial" w:eastAsia="Arial" w:hAnsi="Arial" w:cs="Arial"/>
        </w:rPr>
        <w:t>los siguientes:</w:t>
      </w:r>
    </w:p>
    <w:p w:rsidR="00D46D20" w:rsidRPr="002D30F3" w:rsidRDefault="00D46D20" w:rsidP="002D30F3">
      <w:pPr>
        <w:spacing w:line="360" w:lineRule="auto"/>
        <w:jc w:val="both"/>
        <w:rPr>
          <w:rFonts w:ascii="Arial" w:eastAsia="Arial" w:hAnsi="Arial" w:cs="Arial"/>
        </w:rPr>
      </w:pPr>
    </w:p>
    <w:tbl>
      <w:tblPr>
        <w:tblW w:w="6488" w:type="dxa"/>
        <w:jc w:val="center"/>
        <w:tblLayout w:type="fixed"/>
        <w:tblLook w:val="0400" w:firstRow="0" w:lastRow="0" w:firstColumn="0" w:lastColumn="0" w:noHBand="0" w:noVBand="1"/>
      </w:tblPr>
      <w:tblGrid>
        <w:gridCol w:w="988"/>
        <w:gridCol w:w="2185"/>
        <w:gridCol w:w="3315"/>
      </w:tblGrid>
      <w:tr w:rsidR="00D46D20" w:rsidRPr="00B23080" w:rsidTr="00450C05">
        <w:trPr>
          <w:trHeight w:val="715"/>
          <w:tblHeade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46D20" w:rsidRPr="00450C05" w:rsidRDefault="00D46D20" w:rsidP="00B945E4">
            <w:pPr>
              <w:jc w:val="center"/>
              <w:rPr>
                <w:rFonts w:ascii="Arial" w:eastAsia="Arial" w:hAnsi="Arial" w:cs="Arial"/>
                <w:b/>
                <w:sz w:val="22"/>
                <w:szCs w:val="22"/>
              </w:rPr>
            </w:pPr>
            <w:r w:rsidRPr="00450C05">
              <w:rPr>
                <w:rFonts w:ascii="Arial" w:eastAsia="Arial" w:hAnsi="Arial" w:cs="Arial"/>
                <w:b/>
                <w:sz w:val="22"/>
                <w:szCs w:val="22"/>
              </w:rPr>
              <w:t>No</w:t>
            </w:r>
            <w:r w:rsidR="00450C05">
              <w:rPr>
                <w:rFonts w:ascii="Arial" w:eastAsia="Arial" w:hAnsi="Arial" w:cs="Arial"/>
                <w:b/>
                <w:sz w:val="22"/>
                <w:szCs w:val="22"/>
              </w:rPr>
              <w:t>.</w:t>
            </w:r>
          </w:p>
        </w:tc>
        <w:tc>
          <w:tcPr>
            <w:tcW w:w="2185" w:type="dxa"/>
            <w:tcBorders>
              <w:top w:val="single" w:sz="4" w:space="0" w:color="000000"/>
              <w:left w:val="nil"/>
              <w:bottom w:val="single" w:sz="4" w:space="0" w:color="000000"/>
              <w:right w:val="single" w:sz="4" w:space="0" w:color="000000"/>
            </w:tcBorders>
            <w:shd w:val="clear" w:color="auto" w:fill="BFBFBF" w:themeFill="background1" w:themeFillShade="BF"/>
            <w:vAlign w:val="center"/>
          </w:tcPr>
          <w:p w:rsidR="00D46D20" w:rsidRPr="00450C05" w:rsidRDefault="00D46D20" w:rsidP="00B945E4">
            <w:pPr>
              <w:jc w:val="center"/>
              <w:rPr>
                <w:rFonts w:ascii="Arial" w:eastAsia="Arial" w:hAnsi="Arial" w:cs="Arial"/>
                <w:b/>
                <w:sz w:val="22"/>
                <w:szCs w:val="22"/>
              </w:rPr>
            </w:pPr>
            <w:r w:rsidRPr="00450C05">
              <w:rPr>
                <w:rFonts w:ascii="Arial" w:eastAsia="Arial" w:hAnsi="Arial" w:cs="Arial"/>
                <w:b/>
                <w:sz w:val="22"/>
                <w:szCs w:val="22"/>
              </w:rPr>
              <w:t>Nombre del Municipio</w:t>
            </w:r>
          </w:p>
        </w:tc>
        <w:tc>
          <w:tcPr>
            <w:tcW w:w="3315" w:type="dxa"/>
            <w:tcBorders>
              <w:top w:val="single" w:sz="4" w:space="0" w:color="000000"/>
              <w:left w:val="nil"/>
              <w:bottom w:val="single" w:sz="4" w:space="0" w:color="000000"/>
              <w:right w:val="single" w:sz="4" w:space="0" w:color="000000"/>
            </w:tcBorders>
            <w:shd w:val="clear" w:color="auto" w:fill="BFBFBF" w:themeFill="background1" w:themeFillShade="BF"/>
            <w:vAlign w:val="center"/>
          </w:tcPr>
          <w:p w:rsidR="00D46D20" w:rsidRPr="00450C05" w:rsidRDefault="00D46D20" w:rsidP="00B945E4">
            <w:pPr>
              <w:jc w:val="center"/>
              <w:rPr>
                <w:rFonts w:ascii="Arial" w:eastAsia="Arial" w:hAnsi="Arial" w:cs="Arial"/>
                <w:b/>
                <w:sz w:val="22"/>
                <w:szCs w:val="22"/>
              </w:rPr>
            </w:pPr>
            <w:r w:rsidRPr="00450C05">
              <w:rPr>
                <w:rFonts w:ascii="Arial" w:eastAsia="Arial" w:hAnsi="Arial" w:cs="Arial"/>
                <w:b/>
                <w:sz w:val="22"/>
                <w:szCs w:val="22"/>
              </w:rPr>
              <w:t>Monto máximo que cada municipio podrá contratar (pesos)</w:t>
            </w:r>
          </w:p>
        </w:tc>
      </w:tr>
      <w:tr w:rsidR="00D46D20" w:rsidRPr="00B23080" w:rsidTr="00B945E4">
        <w:trPr>
          <w:trHeight w:val="330"/>
          <w:jc w:val="center"/>
        </w:trPr>
        <w:tc>
          <w:tcPr>
            <w:tcW w:w="988" w:type="dxa"/>
            <w:tcBorders>
              <w:top w:val="nil"/>
              <w:left w:val="single" w:sz="4" w:space="0" w:color="000000"/>
              <w:bottom w:val="single" w:sz="4" w:space="0" w:color="000000"/>
              <w:right w:val="single" w:sz="4" w:space="0" w:color="000000"/>
            </w:tcBorders>
            <w:shd w:val="clear" w:color="auto" w:fill="auto"/>
            <w:vAlign w:val="center"/>
          </w:tcPr>
          <w:p w:rsidR="00D46D20" w:rsidRPr="00B23080" w:rsidRDefault="00D46D20" w:rsidP="00D46D20">
            <w:pPr>
              <w:numPr>
                <w:ilvl w:val="0"/>
                <w:numId w:val="14"/>
              </w:numPr>
              <w:pBdr>
                <w:top w:val="nil"/>
                <w:left w:val="nil"/>
                <w:bottom w:val="nil"/>
                <w:right w:val="nil"/>
                <w:between w:val="nil"/>
              </w:pBdr>
              <w:rPr>
                <w:rFonts w:ascii="Arial" w:eastAsia="Arial" w:hAnsi="Arial" w:cs="Arial"/>
                <w:color w:val="000000"/>
                <w:sz w:val="22"/>
                <w:szCs w:val="22"/>
              </w:rPr>
            </w:pPr>
          </w:p>
        </w:tc>
        <w:tc>
          <w:tcPr>
            <w:tcW w:w="2185" w:type="dxa"/>
            <w:tcBorders>
              <w:top w:val="nil"/>
              <w:left w:val="nil"/>
              <w:bottom w:val="single" w:sz="4" w:space="0" w:color="000000"/>
              <w:right w:val="single" w:sz="4" w:space="0" w:color="000000"/>
            </w:tcBorders>
            <w:shd w:val="clear" w:color="auto" w:fill="auto"/>
            <w:vAlign w:val="center"/>
          </w:tcPr>
          <w:p w:rsidR="00D46D20" w:rsidRPr="00B23080" w:rsidRDefault="008E75E5" w:rsidP="00B945E4">
            <w:pPr>
              <w:jc w:val="center"/>
              <w:rPr>
                <w:rFonts w:ascii="Arial" w:eastAsia="Arial" w:hAnsi="Arial" w:cs="Arial"/>
                <w:color w:val="000000"/>
                <w:sz w:val="22"/>
                <w:szCs w:val="22"/>
              </w:rPr>
            </w:pPr>
            <w:r>
              <w:rPr>
                <w:rFonts w:ascii="Arial" w:eastAsia="Arial" w:hAnsi="Arial" w:cs="Arial"/>
                <w:color w:val="000000"/>
                <w:sz w:val="22"/>
                <w:szCs w:val="22"/>
              </w:rPr>
              <w:t>Tekax</w:t>
            </w:r>
          </w:p>
        </w:tc>
        <w:tc>
          <w:tcPr>
            <w:tcW w:w="3315" w:type="dxa"/>
            <w:tcBorders>
              <w:top w:val="nil"/>
              <w:left w:val="nil"/>
              <w:bottom w:val="single" w:sz="4" w:space="0" w:color="000000"/>
              <w:right w:val="single" w:sz="4" w:space="0" w:color="000000"/>
            </w:tcBorders>
            <w:shd w:val="clear" w:color="auto" w:fill="auto"/>
            <w:vAlign w:val="center"/>
          </w:tcPr>
          <w:p w:rsidR="00D46D20" w:rsidRPr="00B23080" w:rsidRDefault="0073071F" w:rsidP="0073071F">
            <w:pPr>
              <w:jc w:val="center"/>
              <w:rPr>
                <w:rFonts w:ascii="Arial" w:eastAsia="Arial" w:hAnsi="Arial" w:cs="Arial"/>
                <w:color w:val="000000"/>
                <w:sz w:val="22"/>
                <w:szCs w:val="22"/>
              </w:rPr>
            </w:pPr>
            <w:r>
              <w:rPr>
                <w:rFonts w:ascii="Arial" w:eastAsia="Arial" w:hAnsi="Arial" w:cs="Arial"/>
                <w:color w:val="000000"/>
                <w:sz w:val="22"/>
                <w:szCs w:val="22"/>
              </w:rPr>
              <w:t>47,939,022.00</w:t>
            </w:r>
          </w:p>
        </w:tc>
      </w:tr>
      <w:tr w:rsidR="00D46D20" w:rsidRPr="00B23080" w:rsidTr="00B945E4">
        <w:trPr>
          <w:trHeight w:val="330"/>
          <w:jc w:val="center"/>
        </w:trPr>
        <w:tc>
          <w:tcPr>
            <w:tcW w:w="988" w:type="dxa"/>
            <w:tcBorders>
              <w:top w:val="nil"/>
              <w:left w:val="single" w:sz="4" w:space="0" w:color="000000"/>
              <w:bottom w:val="single" w:sz="4" w:space="0" w:color="000000"/>
              <w:right w:val="single" w:sz="4" w:space="0" w:color="000000"/>
            </w:tcBorders>
            <w:shd w:val="clear" w:color="auto" w:fill="auto"/>
            <w:vAlign w:val="center"/>
          </w:tcPr>
          <w:p w:rsidR="00D46D20" w:rsidRPr="00B23080" w:rsidRDefault="00D46D20" w:rsidP="00D46D20">
            <w:pPr>
              <w:numPr>
                <w:ilvl w:val="0"/>
                <w:numId w:val="14"/>
              </w:numPr>
              <w:pBdr>
                <w:top w:val="nil"/>
                <w:left w:val="nil"/>
                <w:bottom w:val="nil"/>
                <w:right w:val="nil"/>
                <w:between w:val="nil"/>
              </w:pBdr>
              <w:rPr>
                <w:rFonts w:ascii="Arial" w:eastAsia="Arial" w:hAnsi="Arial" w:cs="Arial"/>
                <w:color w:val="000000"/>
                <w:sz w:val="22"/>
                <w:szCs w:val="22"/>
              </w:rPr>
            </w:pPr>
          </w:p>
        </w:tc>
        <w:tc>
          <w:tcPr>
            <w:tcW w:w="2185" w:type="dxa"/>
            <w:tcBorders>
              <w:top w:val="nil"/>
              <w:left w:val="nil"/>
              <w:bottom w:val="single" w:sz="4" w:space="0" w:color="000000"/>
              <w:right w:val="single" w:sz="4" w:space="0" w:color="000000"/>
            </w:tcBorders>
            <w:shd w:val="clear" w:color="auto" w:fill="auto"/>
            <w:vAlign w:val="center"/>
          </w:tcPr>
          <w:p w:rsidR="00D46D20" w:rsidRPr="00B23080" w:rsidRDefault="008E75E5" w:rsidP="00B945E4">
            <w:pPr>
              <w:jc w:val="center"/>
              <w:rPr>
                <w:rFonts w:ascii="Arial" w:eastAsia="Arial" w:hAnsi="Arial" w:cs="Arial"/>
                <w:color w:val="000000"/>
                <w:sz w:val="22"/>
                <w:szCs w:val="22"/>
              </w:rPr>
            </w:pPr>
            <w:r>
              <w:rPr>
                <w:rFonts w:ascii="Arial" w:eastAsia="Arial" w:hAnsi="Arial" w:cs="Arial"/>
                <w:color w:val="000000"/>
                <w:sz w:val="22"/>
                <w:szCs w:val="22"/>
              </w:rPr>
              <w:t>Tinum</w:t>
            </w:r>
          </w:p>
        </w:tc>
        <w:tc>
          <w:tcPr>
            <w:tcW w:w="3315" w:type="dxa"/>
            <w:tcBorders>
              <w:top w:val="nil"/>
              <w:left w:val="nil"/>
              <w:bottom w:val="single" w:sz="4" w:space="0" w:color="000000"/>
              <w:right w:val="single" w:sz="4" w:space="0" w:color="000000"/>
            </w:tcBorders>
            <w:shd w:val="clear" w:color="auto" w:fill="auto"/>
            <w:vAlign w:val="center"/>
          </w:tcPr>
          <w:p w:rsidR="00D46D20" w:rsidRPr="00B23080" w:rsidRDefault="00D46D20" w:rsidP="0073071F">
            <w:pPr>
              <w:jc w:val="center"/>
              <w:rPr>
                <w:rFonts w:ascii="Arial" w:eastAsia="Arial" w:hAnsi="Arial" w:cs="Arial"/>
                <w:color w:val="000000"/>
                <w:sz w:val="22"/>
                <w:szCs w:val="22"/>
              </w:rPr>
            </w:pPr>
            <w:r w:rsidRPr="00B23080">
              <w:rPr>
                <w:rFonts w:ascii="Arial" w:eastAsia="Arial" w:hAnsi="Arial" w:cs="Arial"/>
                <w:color w:val="000000"/>
                <w:sz w:val="22"/>
                <w:szCs w:val="22"/>
              </w:rPr>
              <w:t>1</w:t>
            </w:r>
            <w:r w:rsidR="0073071F">
              <w:rPr>
                <w:rFonts w:ascii="Arial" w:eastAsia="Arial" w:hAnsi="Arial" w:cs="Arial"/>
                <w:color w:val="000000"/>
                <w:sz w:val="22"/>
                <w:szCs w:val="22"/>
              </w:rPr>
              <w:t>4</w:t>
            </w:r>
            <w:r w:rsidRPr="00B23080">
              <w:rPr>
                <w:rFonts w:ascii="Arial" w:eastAsia="Arial" w:hAnsi="Arial" w:cs="Arial"/>
                <w:color w:val="000000"/>
                <w:sz w:val="22"/>
                <w:szCs w:val="22"/>
              </w:rPr>
              <w:t>,</w:t>
            </w:r>
            <w:r w:rsidR="0073071F">
              <w:rPr>
                <w:rFonts w:ascii="Arial" w:eastAsia="Arial" w:hAnsi="Arial" w:cs="Arial"/>
                <w:color w:val="000000"/>
                <w:sz w:val="22"/>
                <w:szCs w:val="22"/>
              </w:rPr>
              <w:t>360</w:t>
            </w:r>
            <w:r w:rsidRPr="00B23080">
              <w:rPr>
                <w:rFonts w:ascii="Arial" w:eastAsia="Arial" w:hAnsi="Arial" w:cs="Arial"/>
                <w:color w:val="000000"/>
                <w:sz w:val="22"/>
                <w:szCs w:val="22"/>
              </w:rPr>
              <w:t>,</w:t>
            </w:r>
            <w:r w:rsidR="0073071F">
              <w:rPr>
                <w:rFonts w:ascii="Arial" w:eastAsia="Arial" w:hAnsi="Arial" w:cs="Arial"/>
                <w:color w:val="000000"/>
                <w:sz w:val="22"/>
                <w:szCs w:val="22"/>
              </w:rPr>
              <w:t>844.00</w:t>
            </w:r>
          </w:p>
        </w:tc>
      </w:tr>
    </w:tbl>
    <w:p w:rsidR="00DA5589" w:rsidRPr="00DA5589" w:rsidRDefault="00DA5589" w:rsidP="00DA5589">
      <w:pPr>
        <w:spacing w:line="360" w:lineRule="auto"/>
        <w:jc w:val="both"/>
        <w:rPr>
          <w:rFonts w:ascii="Arial" w:eastAsia="Arial" w:hAnsi="Arial" w:cs="Arial"/>
        </w:rPr>
      </w:pPr>
    </w:p>
    <w:p w:rsidR="00714980" w:rsidRPr="00623926" w:rsidRDefault="00714980" w:rsidP="00507468">
      <w:pPr>
        <w:spacing w:line="360" w:lineRule="auto"/>
        <w:ind w:firstLine="708"/>
        <w:jc w:val="both"/>
        <w:rPr>
          <w:rFonts w:ascii="Arial" w:eastAsia="Arial" w:hAnsi="Arial" w:cs="Arial"/>
        </w:rPr>
      </w:pPr>
      <w:r w:rsidRPr="00623926">
        <w:rPr>
          <w:rFonts w:ascii="Arial" w:eastAsia="Arial" w:hAnsi="Arial" w:cs="Arial"/>
        </w:rPr>
        <w:t xml:space="preserve">De lo </w:t>
      </w:r>
      <w:r w:rsidR="008C101E">
        <w:rPr>
          <w:rFonts w:ascii="Arial" w:eastAsia="Arial" w:hAnsi="Arial" w:cs="Arial"/>
        </w:rPr>
        <w:t xml:space="preserve">anterior, </w:t>
      </w:r>
      <w:r w:rsidRPr="00623926">
        <w:rPr>
          <w:rFonts w:ascii="Arial" w:eastAsia="Arial" w:hAnsi="Arial" w:cs="Arial"/>
        </w:rPr>
        <w:t xml:space="preserve">se desprende </w:t>
      </w:r>
      <w:r w:rsidR="00643D05">
        <w:rPr>
          <w:rFonts w:ascii="Arial" w:eastAsia="Arial" w:hAnsi="Arial" w:cs="Arial"/>
        </w:rPr>
        <w:t xml:space="preserve">que </w:t>
      </w:r>
      <w:r w:rsidRPr="00623926">
        <w:rPr>
          <w:rFonts w:ascii="Arial" w:eastAsia="Arial" w:hAnsi="Arial" w:cs="Arial"/>
        </w:rPr>
        <w:t xml:space="preserve">dichos montos no exceden el 25% de los recursos que le corresponde a cada municipio del Fondo de Aportaciones para la Infraestructura Social, cumpliendo con ello con lo dispuesto en la norma en la materia. </w:t>
      </w:r>
    </w:p>
    <w:p w:rsidR="00714980" w:rsidRPr="00623926" w:rsidRDefault="00714980" w:rsidP="00507468">
      <w:pPr>
        <w:spacing w:line="360" w:lineRule="auto"/>
        <w:ind w:firstLine="708"/>
        <w:jc w:val="both"/>
        <w:rPr>
          <w:rFonts w:ascii="Arial" w:eastAsia="Arial" w:hAnsi="Arial" w:cs="Arial"/>
        </w:rPr>
      </w:pPr>
    </w:p>
    <w:p w:rsidR="00DD3D29" w:rsidRPr="00884236" w:rsidRDefault="00714980" w:rsidP="00AF0C2D">
      <w:pPr>
        <w:spacing w:line="360" w:lineRule="auto"/>
        <w:ind w:firstLine="708"/>
        <w:jc w:val="both"/>
        <w:rPr>
          <w:rFonts w:ascii="Arial" w:eastAsia="Arial" w:hAnsi="Arial" w:cs="Arial"/>
        </w:rPr>
      </w:pPr>
      <w:r w:rsidRPr="00623926">
        <w:rPr>
          <w:rFonts w:ascii="Arial" w:eastAsia="Arial" w:hAnsi="Arial" w:cs="Arial"/>
        </w:rPr>
        <w:t xml:space="preserve">Ahora bien, con respecto </w:t>
      </w:r>
      <w:r w:rsidR="00962C06" w:rsidRPr="00623926">
        <w:rPr>
          <w:rFonts w:ascii="Arial" w:eastAsia="Arial" w:hAnsi="Arial" w:cs="Arial"/>
        </w:rPr>
        <w:t>a</w:t>
      </w:r>
      <w:r w:rsidR="00C1693E">
        <w:rPr>
          <w:rFonts w:ascii="Arial" w:eastAsia="Arial" w:hAnsi="Arial" w:cs="Arial"/>
        </w:rPr>
        <w:t xml:space="preserve">l </w:t>
      </w:r>
      <w:r w:rsidR="00C1693E" w:rsidRPr="00C1693E">
        <w:rPr>
          <w:rFonts w:ascii="Arial" w:eastAsia="Arial" w:hAnsi="Arial" w:cs="Arial"/>
          <w:b/>
          <w:i/>
          <w:u w:val="single"/>
        </w:rPr>
        <w:t>destino</w:t>
      </w:r>
      <w:r w:rsidR="00C1693E">
        <w:rPr>
          <w:rFonts w:ascii="Arial" w:eastAsia="Arial" w:hAnsi="Arial" w:cs="Arial"/>
        </w:rPr>
        <w:t xml:space="preserve">, en la ley </w:t>
      </w:r>
      <w:r w:rsidR="00962C06" w:rsidRPr="00623926">
        <w:rPr>
          <w:rFonts w:ascii="Arial" w:eastAsia="Arial" w:hAnsi="Arial" w:cs="Arial"/>
        </w:rPr>
        <w:t xml:space="preserve">se </w:t>
      </w:r>
      <w:r w:rsidR="008E46F2" w:rsidRPr="00623926">
        <w:rPr>
          <w:rFonts w:ascii="Arial" w:eastAsia="Arial" w:hAnsi="Arial" w:cs="Arial"/>
        </w:rPr>
        <w:t xml:space="preserve">menciona </w:t>
      </w:r>
      <w:r w:rsidRPr="00623926">
        <w:rPr>
          <w:rFonts w:ascii="Arial" w:eastAsia="Arial" w:hAnsi="Arial" w:cs="Arial"/>
        </w:rPr>
        <w:t xml:space="preserve">puntualmente que </w:t>
      </w:r>
      <w:r w:rsidRPr="00884236">
        <w:rPr>
          <w:rFonts w:ascii="Arial" w:eastAsia="Arial" w:hAnsi="Arial" w:cs="Arial"/>
        </w:rPr>
        <w:t xml:space="preserve">los recursos que se obtengan, deberán ser destinados </w:t>
      </w:r>
      <w:r w:rsidR="00962C06" w:rsidRPr="00884236">
        <w:rPr>
          <w:rFonts w:ascii="Arial" w:eastAsia="Arial" w:hAnsi="Arial" w:cs="Arial"/>
        </w:rPr>
        <w:t xml:space="preserve">únicamente para </w:t>
      </w:r>
      <w:r w:rsidRPr="00884236">
        <w:rPr>
          <w:rFonts w:ascii="Arial" w:eastAsia="Arial" w:hAnsi="Arial" w:cs="Arial"/>
        </w:rPr>
        <w:t>financiar in</w:t>
      </w:r>
      <w:r w:rsidR="00827B29" w:rsidRPr="00884236">
        <w:rPr>
          <w:rFonts w:ascii="Arial" w:eastAsia="Arial" w:hAnsi="Arial" w:cs="Arial"/>
        </w:rPr>
        <w:t xml:space="preserve">versiones públicas productivas, </w:t>
      </w:r>
      <w:r w:rsidR="00AF0C2D">
        <w:rPr>
          <w:rFonts w:ascii="Arial" w:eastAsia="Arial" w:hAnsi="Arial" w:cs="Arial"/>
        </w:rPr>
        <w:t xml:space="preserve">tal y como lo dispone </w:t>
      </w:r>
      <w:r w:rsidR="00DD3D29" w:rsidRPr="00884236">
        <w:rPr>
          <w:rFonts w:ascii="Arial" w:hAnsi="Arial" w:cs="Arial"/>
          <w:bCs/>
        </w:rPr>
        <w:t>e</w:t>
      </w:r>
      <w:r w:rsidR="00DD3D29" w:rsidRPr="00884236">
        <w:rPr>
          <w:rFonts w:ascii="Arial" w:hAnsi="Arial" w:cs="Arial"/>
        </w:rPr>
        <w:t>l artículo 117, fracción VIII de la Constitución Política de los Estados Unidos Mexicanos, el cual faculta a los estados y a los municipios, para que puedan contratar obligaciones o empréstitos cuando se destinen a inversiones públicas productivas, dicho texto legal señala lo siguiente:</w:t>
      </w:r>
    </w:p>
    <w:p w:rsidR="00DD3D29" w:rsidRPr="0072436A" w:rsidRDefault="00DD3D29" w:rsidP="00DD3D29">
      <w:pPr>
        <w:ind w:firstLine="289"/>
        <w:rPr>
          <w:b/>
          <w:sz w:val="22"/>
        </w:rPr>
      </w:pPr>
      <w:bookmarkStart w:id="2" w:name="Artículo_117"/>
    </w:p>
    <w:p w:rsidR="00DD3D29" w:rsidRPr="00884236" w:rsidRDefault="00DD3D29" w:rsidP="00884236">
      <w:pPr>
        <w:ind w:firstLine="289"/>
        <w:jc w:val="both"/>
        <w:rPr>
          <w:rFonts w:ascii="Arial" w:hAnsi="Arial" w:cs="Arial"/>
          <w:sz w:val="22"/>
        </w:rPr>
      </w:pPr>
      <w:r w:rsidRPr="00884236">
        <w:rPr>
          <w:rFonts w:ascii="Arial" w:hAnsi="Arial" w:cs="Arial"/>
          <w:b/>
          <w:sz w:val="22"/>
        </w:rPr>
        <w:t>“Artículo 117</w:t>
      </w:r>
      <w:bookmarkEnd w:id="2"/>
      <w:r w:rsidRPr="00884236">
        <w:rPr>
          <w:rFonts w:ascii="Arial" w:hAnsi="Arial" w:cs="Arial"/>
          <w:b/>
          <w:sz w:val="22"/>
        </w:rPr>
        <w:t xml:space="preserve">. </w:t>
      </w:r>
      <w:r w:rsidRPr="00884236">
        <w:rPr>
          <w:rFonts w:ascii="Arial" w:hAnsi="Arial" w:cs="Arial"/>
          <w:sz w:val="22"/>
        </w:rPr>
        <w:t>Los Estados no pueden, en ningún caso:</w:t>
      </w:r>
    </w:p>
    <w:p w:rsidR="00DD3D29" w:rsidRPr="00884236" w:rsidRDefault="00DD3D29" w:rsidP="00884236">
      <w:pPr>
        <w:ind w:left="833" w:hanging="544"/>
        <w:jc w:val="both"/>
        <w:rPr>
          <w:rFonts w:ascii="Arial" w:hAnsi="Arial" w:cs="Arial"/>
          <w:sz w:val="22"/>
        </w:rPr>
      </w:pPr>
    </w:p>
    <w:p w:rsidR="00DD3D29" w:rsidRPr="00884236" w:rsidRDefault="00DD3D29" w:rsidP="00884236">
      <w:pPr>
        <w:ind w:left="833" w:hanging="544"/>
        <w:jc w:val="both"/>
        <w:rPr>
          <w:rFonts w:ascii="Arial" w:hAnsi="Arial" w:cs="Arial"/>
          <w:sz w:val="22"/>
        </w:rPr>
      </w:pPr>
      <w:r w:rsidRPr="00884236">
        <w:rPr>
          <w:rFonts w:ascii="Arial" w:hAnsi="Arial" w:cs="Arial"/>
          <w:b/>
          <w:bCs/>
          <w:sz w:val="22"/>
        </w:rPr>
        <w:t xml:space="preserve">VIII. </w:t>
      </w:r>
      <w:r w:rsidRPr="00884236">
        <w:rPr>
          <w:rFonts w:ascii="Arial" w:hAnsi="Arial" w:cs="Arial"/>
          <w:b/>
          <w:bCs/>
          <w:sz w:val="22"/>
        </w:rPr>
        <w:tab/>
      </w:r>
      <w:r w:rsidRPr="00884236">
        <w:rPr>
          <w:rFonts w:ascii="Arial" w:hAnsi="Arial" w:cs="Arial"/>
          <w:sz w:val="22"/>
        </w:rPr>
        <w:t>Contraer directa o indirectamente obligaciones o empréstitos con gobiernos de otras naciones, con sociedades o particulares extranjeros, o cuando deban pagarse en moneda extranjera o fuera del territorio nacional.</w:t>
      </w:r>
    </w:p>
    <w:p w:rsidR="00DD3D29" w:rsidRPr="00884236" w:rsidRDefault="00DD3D29" w:rsidP="00884236">
      <w:pPr>
        <w:ind w:left="833" w:hanging="544"/>
        <w:jc w:val="both"/>
        <w:rPr>
          <w:rFonts w:ascii="Arial" w:hAnsi="Arial" w:cs="Arial"/>
          <w:sz w:val="22"/>
        </w:rPr>
      </w:pPr>
    </w:p>
    <w:p w:rsidR="00DD3D29" w:rsidRPr="00884236" w:rsidRDefault="00DD3D29" w:rsidP="00884236">
      <w:pPr>
        <w:ind w:left="833"/>
        <w:jc w:val="both"/>
        <w:rPr>
          <w:rFonts w:ascii="Arial" w:hAnsi="Arial" w:cs="Arial"/>
          <w:sz w:val="22"/>
        </w:rPr>
      </w:pPr>
      <w:r w:rsidRPr="00884236">
        <w:rPr>
          <w:rFonts w:ascii="Arial" w:hAnsi="Arial" w:cs="Arial"/>
          <w:b/>
          <w:sz w:val="22"/>
          <w:u w:val="single"/>
        </w:rPr>
        <w:t>Los Estados y los Municipios no podrán contraer obligaciones o empréstitos sino cuando se destinen a inversiones públicas productivas y a su refinanciamiento o reestructura, mismas que deberán realizarse bajo las mejores condiciones del mercado,</w:t>
      </w:r>
      <w:r w:rsidRPr="00884236">
        <w:rPr>
          <w:rFonts w:ascii="Arial" w:hAnsi="Arial" w:cs="Arial"/>
          <w:sz w:val="22"/>
        </w:rPr>
        <w:t xml:space="preserve">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En ningún caso podrán destinar empréstitos para cubrir gasto corriente.</w:t>
      </w:r>
    </w:p>
    <w:p w:rsidR="00DD3D29" w:rsidRPr="00884236" w:rsidRDefault="00DD3D29" w:rsidP="00884236">
      <w:pPr>
        <w:ind w:left="833"/>
        <w:jc w:val="both"/>
        <w:rPr>
          <w:rFonts w:ascii="Arial" w:hAnsi="Arial" w:cs="Arial"/>
          <w:sz w:val="22"/>
        </w:rPr>
      </w:pPr>
    </w:p>
    <w:p w:rsidR="00DD3D29" w:rsidRPr="00884236" w:rsidRDefault="00DD3D29" w:rsidP="00884236">
      <w:pPr>
        <w:ind w:left="833"/>
        <w:jc w:val="both"/>
        <w:rPr>
          <w:rFonts w:ascii="Arial" w:hAnsi="Arial" w:cs="Arial"/>
          <w:sz w:val="22"/>
        </w:rPr>
      </w:pPr>
      <w:r w:rsidRPr="00884236">
        <w:rPr>
          <w:rFonts w:ascii="Arial" w:hAnsi="Arial" w:cs="Arial"/>
          <w:b/>
          <w:sz w:val="22"/>
          <w:u w:val="single"/>
        </w:rPr>
        <w:t>Las legislaturas locales, por el voto de las dos terceras partes de sus miembros presentes, deberán autorizar los montos máximos para</w:t>
      </w:r>
      <w:r w:rsidRPr="00884236">
        <w:rPr>
          <w:rFonts w:ascii="Arial" w:hAnsi="Arial" w:cs="Arial"/>
          <w:sz w:val="22"/>
        </w:rPr>
        <w:t xml:space="preserve">, en las mejores condiciones del mercado, </w:t>
      </w:r>
      <w:r w:rsidRPr="00884236">
        <w:rPr>
          <w:rFonts w:ascii="Arial" w:hAnsi="Arial" w:cs="Arial"/>
          <w:b/>
          <w:sz w:val="22"/>
          <w:u w:val="single"/>
        </w:rPr>
        <w:t>contratar dichos empréstitos y obligaciones</w:t>
      </w:r>
      <w:r w:rsidRPr="00884236">
        <w:rPr>
          <w:rFonts w:ascii="Arial" w:hAnsi="Arial" w:cs="Arial"/>
          <w:sz w:val="22"/>
        </w:rPr>
        <w:t>, previo análisis de su destino, capacidad de pago y, en su caso, el otorgamiento de garantía o el establecimiento de la fuente de pago.</w:t>
      </w:r>
    </w:p>
    <w:p w:rsidR="00DD3D29" w:rsidRPr="00884236" w:rsidRDefault="00DD3D29" w:rsidP="00884236">
      <w:pPr>
        <w:ind w:left="833"/>
        <w:jc w:val="both"/>
        <w:rPr>
          <w:rFonts w:ascii="Arial" w:hAnsi="Arial" w:cs="Arial"/>
          <w:sz w:val="22"/>
        </w:rPr>
      </w:pPr>
    </w:p>
    <w:p w:rsidR="00DD3D29" w:rsidRPr="00884236" w:rsidRDefault="00DD3D29" w:rsidP="00884236">
      <w:pPr>
        <w:ind w:left="833"/>
        <w:jc w:val="both"/>
        <w:rPr>
          <w:rFonts w:ascii="Arial" w:hAnsi="Arial" w:cs="Arial"/>
          <w:sz w:val="22"/>
        </w:rPr>
      </w:pPr>
      <w:r w:rsidRPr="00884236">
        <w:rPr>
          <w:rFonts w:ascii="Arial" w:hAnsi="Arial" w:cs="Arial"/>
          <w:sz w:val="22"/>
        </w:rPr>
        <w:t>Sin perjuicio de lo anterior, los Estados y Municipios podrán contratar obligaciones para cubrir sus necesidades de corto plazo, sin rebasar los límites máximos y condiciones que establezca la ley general que expida el Congreso de la Unión. Las obligaciones a corto plazo, deberán liquidarse a más tardar tres meses antes del término del periodo de gobierno correspondiente y no podrán contratarse nuevas obligaciones durante esos últimos tres meses.”</w:t>
      </w:r>
    </w:p>
    <w:p w:rsidR="00884236" w:rsidRDefault="00884236" w:rsidP="00DD3D29">
      <w:pPr>
        <w:spacing w:line="360" w:lineRule="auto"/>
        <w:ind w:firstLine="709"/>
      </w:pPr>
    </w:p>
    <w:p w:rsidR="00DD3D29" w:rsidRPr="00884236" w:rsidRDefault="007D3F6C" w:rsidP="00884236">
      <w:pPr>
        <w:spacing w:line="360" w:lineRule="auto"/>
        <w:ind w:firstLine="709"/>
        <w:jc w:val="both"/>
        <w:rPr>
          <w:rFonts w:ascii="Arial" w:hAnsi="Arial" w:cs="Arial"/>
          <w:b/>
          <w:iCs/>
        </w:rPr>
      </w:pPr>
      <w:r>
        <w:rPr>
          <w:rFonts w:ascii="Arial" w:hAnsi="Arial" w:cs="Arial"/>
        </w:rPr>
        <w:t>D</w:t>
      </w:r>
      <w:r w:rsidR="00DD3D29" w:rsidRPr="00884236">
        <w:rPr>
          <w:rFonts w:ascii="Arial" w:hAnsi="Arial" w:cs="Arial"/>
        </w:rPr>
        <w:t xml:space="preserve">e dicha disposición </w:t>
      </w:r>
      <w:r>
        <w:rPr>
          <w:rFonts w:ascii="Arial" w:hAnsi="Arial" w:cs="Arial"/>
        </w:rPr>
        <w:t>constitucional</w:t>
      </w:r>
      <w:r w:rsidR="00FB7C78">
        <w:rPr>
          <w:rFonts w:ascii="Arial" w:hAnsi="Arial" w:cs="Arial"/>
        </w:rPr>
        <w:t>,</w:t>
      </w:r>
      <w:r>
        <w:rPr>
          <w:rFonts w:ascii="Arial" w:hAnsi="Arial" w:cs="Arial"/>
        </w:rPr>
        <w:t xml:space="preserve"> </w:t>
      </w:r>
      <w:r w:rsidR="00DD3D29" w:rsidRPr="00884236">
        <w:rPr>
          <w:rFonts w:ascii="Arial" w:hAnsi="Arial" w:cs="Arial"/>
        </w:rPr>
        <w:t xml:space="preserve">también </w:t>
      </w:r>
      <w:r w:rsidR="00FB7C78">
        <w:rPr>
          <w:rFonts w:ascii="Arial" w:hAnsi="Arial" w:cs="Arial"/>
        </w:rPr>
        <w:t xml:space="preserve">resalta </w:t>
      </w:r>
      <w:r w:rsidR="00DD3D29" w:rsidRPr="00884236">
        <w:rPr>
          <w:rFonts w:ascii="Arial" w:hAnsi="Arial" w:cs="Arial"/>
        </w:rPr>
        <w:t>lo estipulado en su párrafo tercero, que menciona que las legislaturas locales deben autorizar la contratación de empréstitos mediante el voto de las dos terceras partes de sus miembros presentes</w:t>
      </w:r>
      <w:r w:rsidR="00393E05">
        <w:rPr>
          <w:rFonts w:ascii="Arial" w:hAnsi="Arial" w:cs="Arial"/>
        </w:rPr>
        <w:t>;</w:t>
      </w:r>
      <w:r w:rsidR="00DD3D29" w:rsidRPr="00884236">
        <w:rPr>
          <w:rFonts w:ascii="Arial" w:hAnsi="Arial" w:cs="Arial"/>
        </w:rPr>
        <w:t xml:space="preserve"> esa misma disposición</w:t>
      </w:r>
      <w:r w:rsidR="002E3768">
        <w:rPr>
          <w:rFonts w:ascii="Arial" w:hAnsi="Arial" w:cs="Arial"/>
        </w:rPr>
        <w:t xml:space="preserve">, igual se contempla </w:t>
      </w:r>
      <w:r w:rsidR="00DD3D29" w:rsidRPr="00884236">
        <w:rPr>
          <w:rFonts w:ascii="Arial" w:hAnsi="Arial" w:cs="Arial"/>
        </w:rPr>
        <w:t>en el artículo 5 de la Ley</w:t>
      </w:r>
      <w:r w:rsidR="00D2526C">
        <w:rPr>
          <w:rFonts w:ascii="Arial" w:hAnsi="Arial" w:cs="Arial"/>
        </w:rPr>
        <w:t xml:space="preserve"> de Deuda Pública </w:t>
      </w:r>
      <w:r w:rsidR="00DD3D29" w:rsidRPr="00884236">
        <w:rPr>
          <w:rFonts w:ascii="Arial" w:hAnsi="Arial" w:cs="Arial"/>
        </w:rPr>
        <w:t>del Estado de Yucatán, razón que nos trae aquí al estudio de la presente solicitud.</w:t>
      </w:r>
    </w:p>
    <w:p w:rsidR="00DD3D29" w:rsidRPr="00884236" w:rsidRDefault="00DD3D29" w:rsidP="00A83A96">
      <w:pPr>
        <w:spacing w:line="360" w:lineRule="auto"/>
        <w:ind w:firstLine="709"/>
        <w:jc w:val="both"/>
        <w:rPr>
          <w:rFonts w:ascii="Arial" w:hAnsi="Arial" w:cs="Arial"/>
          <w:b/>
          <w:iCs/>
        </w:rPr>
      </w:pPr>
    </w:p>
    <w:p w:rsidR="00A83A96" w:rsidRPr="00A83A96" w:rsidRDefault="00DD3D29" w:rsidP="00A83A96">
      <w:pPr>
        <w:spacing w:line="360" w:lineRule="auto"/>
        <w:ind w:firstLine="709"/>
        <w:jc w:val="both"/>
        <w:rPr>
          <w:rFonts w:ascii="Arial" w:hAnsi="Arial" w:cs="Arial"/>
        </w:rPr>
      </w:pPr>
      <w:r w:rsidRPr="00884236">
        <w:rPr>
          <w:rFonts w:ascii="Arial" w:hAnsi="Arial" w:cs="Arial"/>
        </w:rPr>
        <w:t>Por tanto, para poder analizar este punto de la solicitud</w:t>
      </w:r>
      <w:r w:rsidR="00692112">
        <w:rPr>
          <w:rFonts w:ascii="Arial" w:hAnsi="Arial" w:cs="Arial"/>
        </w:rPr>
        <w:t>,</w:t>
      </w:r>
      <w:r w:rsidRPr="00884236">
        <w:rPr>
          <w:rFonts w:ascii="Arial" w:hAnsi="Arial" w:cs="Arial"/>
        </w:rPr>
        <w:t xml:space="preserve"> </w:t>
      </w:r>
      <w:r w:rsidR="00692112">
        <w:rPr>
          <w:rFonts w:ascii="Arial" w:hAnsi="Arial" w:cs="Arial"/>
        </w:rPr>
        <w:t xml:space="preserve">es decir, destino de los recursos, </w:t>
      </w:r>
      <w:r w:rsidRPr="00884236">
        <w:rPr>
          <w:rFonts w:ascii="Arial" w:hAnsi="Arial" w:cs="Arial"/>
        </w:rPr>
        <w:t>resulta necesario</w:t>
      </w:r>
      <w:r w:rsidR="00FD3214">
        <w:rPr>
          <w:rFonts w:ascii="Arial" w:hAnsi="Arial" w:cs="Arial"/>
        </w:rPr>
        <w:t xml:space="preserve"> </w:t>
      </w:r>
      <w:r w:rsidRPr="00884236">
        <w:rPr>
          <w:rFonts w:ascii="Arial" w:hAnsi="Arial" w:cs="Arial"/>
        </w:rPr>
        <w:t xml:space="preserve">definir lo que se debe entender por “inversión pública productiva”, así como por “entes públicos”, para saber a quienes aplica dicha figura. Ambos conceptos se encuentran expresamente señalados en el artículo 2 de la Ley de Disciplina Financiera de las Entidades Federativas y los Municipios, en los </w:t>
      </w:r>
      <w:r w:rsidRPr="00A83A96">
        <w:rPr>
          <w:rFonts w:ascii="Arial" w:hAnsi="Arial" w:cs="Arial"/>
        </w:rPr>
        <w:t xml:space="preserve">siguientes términos: </w:t>
      </w:r>
      <w:bookmarkStart w:id="3" w:name="Artículo_2"/>
    </w:p>
    <w:p w:rsidR="00A83A96" w:rsidRPr="00A83A96" w:rsidRDefault="00A83A96" w:rsidP="00A83A96">
      <w:pPr>
        <w:spacing w:line="360" w:lineRule="auto"/>
        <w:jc w:val="both"/>
        <w:rPr>
          <w:rFonts w:ascii="Arial" w:hAnsi="Arial" w:cs="Arial"/>
          <w:sz w:val="22"/>
          <w:szCs w:val="22"/>
        </w:rPr>
      </w:pPr>
    </w:p>
    <w:p w:rsidR="00A83A96" w:rsidRPr="00A83A96" w:rsidRDefault="00A83A96" w:rsidP="00A83A96">
      <w:pPr>
        <w:jc w:val="both"/>
        <w:rPr>
          <w:rFonts w:ascii="Arial" w:hAnsi="Arial" w:cs="Arial"/>
          <w:sz w:val="22"/>
          <w:szCs w:val="22"/>
        </w:rPr>
      </w:pPr>
      <w:r w:rsidRPr="00A83A96">
        <w:rPr>
          <w:rFonts w:ascii="Arial" w:hAnsi="Arial" w:cs="Arial"/>
          <w:b/>
          <w:sz w:val="22"/>
          <w:szCs w:val="22"/>
        </w:rPr>
        <w:t>Artículo 2</w:t>
      </w:r>
      <w:bookmarkEnd w:id="3"/>
      <w:r w:rsidRPr="00A83A96">
        <w:rPr>
          <w:rFonts w:ascii="Arial" w:hAnsi="Arial" w:cs="Arial"/>
          <w:b/>
          <w:sz w:val="22"/>
          <w:szCs w:val="22"/>
        </w:rPr>
        <w:t>.-</w:t>
      </w:r>
      <w:r w:rsidRPr="00A83A96">
        <w:rPr>
          <w:rFonts w:ascii="Arial" w:hAnsi="Arial" w:cs="Arial"/>
          <w:sz w:val="22"/>
          <w:szCs w:val="22"/>
        </w:rPr>
        <w:t xml:space="preserve"> Para efectos de esta Ley, en singular o plural, se entenderá por</w:t>
      </w:r>
      <w:r w:rsidRPr="00A83A96">
        <w:rPr>
          <w:rFonts w:ascii="Arial" w:hAnsi="Arial" w:cs="Arial"/>
          <w:b/>
          <w:sz w:val="22"/>
          <w:szCs w:val="22"/>
        </w:rPr>
        <w:t>:</w:t>
      </w:r>
    </w:p>
    <w:p w:rsidR="00A83A96" w:rsidRPr="00A83A96" w:rsidRDefault="00A83A96" w:rsidP="00A83A96">
      <w:pPr>
        <w:jc w:val="both"/>
        <w:rPr>
          <w:rFonts w:ascii="Arial" w:hAnsi="Arial" w:cs="Arial"/>
          <w:sz w:val="22"/>
          <w:szCs w:val="22"/>
        </w:rPr>
      </w:pPr>
    </w:p>
    <w:p w:rsidR="00A83A96" w:rsidRPr="00A83A96" w:rsidRDefault="00A83A96" w:rsidP="00A83A96">
      <w:pPr>
        <w:jc w:val="both"/>
        <w:rPr>
          <w:rFonts w:ascii="Arial" w:hAnsi="Arial" w:cs="Arial"/>
          <w:sz w:val="22"/>
          <w:szCs w:val="22"/>
        </w:rPr>
      </w:pPr>
      <w:r w:rsidRPr="00A83A96">
        <w:rPr>
          <w:rFonts w:ascii="Arial" w:hAnsi="Arial" w:cs="Arial"/>
          <w:b/>
          <w:color w:val="000000"/>
          <w:sz w:val="22"/>
          <w:szCs w:val="22"/>
        </w:rPr>
        <w:t>IX. Entes Públicos:</w:t>
      </w:r>
      <w:r w:rsidRPr="00A83A96">
        <w:rPr>
          <w:rFonts w:ascii="Arial" w:hAnsi="Arial" w:cs="Arial"/>
          <w:color w:val="000000"/>
          <w:sz w:val="22"/>
          <w:szCs w:val="22"/>
        </w:rPr>
        <w:t xml:space="preserve"> los poderes Ejecutivo, Legislativo y Judicial, los organismos autónomos de las Entidades Federativas; los Municipios; los organismos descentralizados, empresas de participación estatal mayoritaria y fideicomisos de las Entidades Federativas y los Municipios, así como cualquier otro ente sobre el que las Entidades Federativas y los Municipios tengan control sobre sus decisiones o acciones. En el caso de la Ciudad de México, el Poder Ejecutivo incluye adicionalmente a sus alcaldías;</w:t>
      </w:r>
    </w:p>
    <w:p w:rsidR="00A83A96" w:rsidRPr="00A83A96" w:rsidRDefault="00A83A96" w:rsidP="00A83A96">
      <w:pPr>
        <w:jc w:val="both"/>
        <w:rPr>
          <w:rFonts w:ascii="Arial" w:hAnsi="Arial" w:cs="Arial"/>
          <w:sz w:val="22"/>
          <w:szCs w:val="22"/>
        </w:rPr>
      </w:pPr>
    </w:p>
    <w:p w:rsidR="00A83A96" w:rsidRPr="00A83A96" w:rsidRDefault="00A83A96" w:rsidP="00A83A96">
      <w:pPr>
        <w:jc w:val="both"/>
        <w:rPr>
          <w:rFonts w:ascii="Arial" w:hAnsi="Arial" w:cs="Arial"/>
          <w:sz w:val="22"/>
          <w:szCs w:val="22"/>
        </w:rPr>
      </w:pPr>
      <w:r w:rsidRPr="00A83A96">
        <w:rPr>
          <w:rFonts w:ascii="Arial" w:hAnsi="Arial" w:cs="Arial"/>
          <w:b/>
          <w:color w:val="000000"/>
          <w:sz w:val="22"/>
          <w:szCs w:val="22"/>
        </w:rPr>
        <w:t>XXV. Inversión pública productiva:</w:t>
      </w:r>
      <w:r w:rsidRPr="00A83A96">
        <w:rPr>
          <w:rFonts w:ascii="Arial" w:hAnsi="Arial" w:cs="Arial"/>
          <w:color w:val="000000"/>
          <w:sz w:val="22"/>
          <w:szCs w:val="22"/>
        </w:rPr>
        <w:t xml:space="preserve"> toda erogación por la cual se genere, directa o indirectamente, un beneficio social, y adicionalmente, cuya finalidad específica sea</w:t>
      </w:r>
      <w:r w:rsidRPr="00A83A96">
        <w:rPr>
          <w:rFonts w:ascii="Arial" w:hAnsi="Arial" w:cs="Arial"/>
          <w:b/>
          <w:color w:val="000000"/>
          <w:sz w:val="22"/>
          <w:szCs w:val="22"/>
        </w:rPr>
        <w:t>:</w:t>
      </w:r>
      <w:r w:rsidRPr="00A83A96">
        <w:rPr>
          <w:rFonts w:ascii="Arial" w:hAnsi="Arial" w:cs="Arial"/>
          <w:color w:val="000000"/>
          <w:sz w:val="22"/>
          <w:szCs w:val="22"/>
        </w:rPr>
        <w:t xml:space="preserve">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w:t>
      </w:r>
      <w:r w:rsidRPr="00A83A96">
        <w:rPr>
          <w:rFonts w:ascii="Arial" w:hAnsi="Arial" w:cs="Arial"/>
          <w:b/>
          <w:sz w:val="22"/>
          <w:szCs w:val="22"/>
        </w:rPr>
        <w:t xml:space="preserve"> </w:t>
      </w:r>
      <w:r w:rsidRPr="00A83A96">
        <w:rPr>
          <w:rFonts w:ascii="Arial" w:hAnsi="Arial" w:cs="Arial"/>
          <w:color w:val="000000"/>
          <w:sz w:val="22"/>
          <w:szCs w:val="22"/>
        </w:rPr>
        <w:t>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DD3D29" w:rsidRPr="00A83A96" w:rsidRDefault="00DD3D29" w:rsidP="00A83A96">
      <w:pPr>
        <w:spacing w:line="360" w:lineRule="auto"/>
        <w:ind w:firstLine="709"/>
        <w:jc w:val="both"/>
        <w:rPr>
          <w:rFonts w:ascii="Arial" w:eastAsia="Arial" w:hAnsi="Arial" w:cs="Arial"/>
          <w:sz w:val="22"/>
          <w:szCs w:val="22"/>
        </w:rPr>
      </w:pPr>
    </w:p>
    <w:p w:rsidR="000E6BD0" w:rsidRPr="00884236" w:rsidRDefault="006C42D4" w:rsidP="00A83A96">
      <w:pPr>
        <w:spacing w:line="360" w:lineRule="auto"/>
        <w:ind w:firstLine="709"/>
        <w:jc w:val="both"/>
        <w:rPr>
          <w:rFonts w:ascii="Arial" w:eastAsia="Arial" w:hAnsi="Arial" w:cs="Arial"/>
        </w:rPr>
      </w:pPr>
      <w:r>
        <w:rPr>
          <w:rFonts w:ascii="Arial" w:eastAsia="Arial" w:hAnsi="Arial" w:cs="Arial"/>
        </w:rPr>
        <w:t>Puntualizado lo anterior, e</w:t>
      </w:r>
      <w:r w:rsidR="000E6BD0" w:rsidRPr="00884236">
        <w:rPr>
          <w:rFonts w:ascii="Arial" w:eastAsia="Arial" w:hAnsi="Arial" w:cs="Arial"/>
        </w:rPr>
        <w:t>n el decreto que se propone</w:t>
      </w:r>
      <w:r w:rsidR="000E6BD0">
        <w:rPr>
          <w:rFonts w:ascii="Arial" w:eastAsia="Arial" w:hAnsi="Arial" w:cs="Arial"/>
        </w:rPr>
        <w:t>,</w:t>
      </w:r>
      <w:r w:rsidR="000E6BD0" w:rsidRPr="00884236">
        <w:rPr>
          <w:rFonts w:ascii="Arial" w:eastAsia="Arial" w:hAnsi="Arial" w:cs="Arial"/>
        </w:rPr>
        <w:t xml:space="preserve"> se señala que los recursos que se obtengan serán destinados particularmente en rubros de: agua potable, alcantarillado, drenaje, urbanización, electrificación rural y de colonias pobres, e infraestructura básica del sector salud y educativo; en efecto, como podemos constatar, se tratan de obras, acciones sociales básicas o inversiones que beneficien directamente a la población en pobreza extrema y en localidades con alto o muy alto nivel de rezago social, tal y como lo previene la Ley General de Desarrollo Social. Con ello no se deja al arbitrio el destino de dichos recursos, sino por el contrario se especifica para que será utilizado, dando cumplimiento con ello a lo estipulado en el artículo 2, fracción XXV, de la Ley de Disciplina Financiera de las Entidades Federativas y los Municipios. </w:t>
      </w:r>
    </w:p>
    <w:p w:rsidR="000E6BD0" w:rsidRDefault="000E6BD0" w:rsidP="00507468">
      <w:pPr>
        <w:spacing w:line="360" w:lineRule="auto"/>
        <w:ind w:firstLine="708"/>
        <w:jc w:val="both"/>
        <w:rPr>
          <w:rFonts w:ascii="Arial" w:eastAsia="Arial" w:hAnsi="Arial" w:cs="Arial"/>
        </w:rPr>
      </w:pPr>
    </w:p>
    <w:p w:rsidR="00507468" w:rsidRPr="00623926" w:rsidRDefault="00805199" w:rsidP="00507468">
      <w:pPr>
        <w:spacing w:line="360" w:lineRule="auto"/>
        <w:ind w:firstLine="708"/>
        <w:jc w:val="both"/>
        <w:rPr>
          <w:rFonts w:ascii="Arial" w:eastAsia="Arial" w:hAnsi="Arial" w:cs="Arial"/>
        </w:rPr>
      </w:pPr>
      <w:r w:rsidRPr="00623926">
        <w:rPr>
          <w:rFonts w:ascii="Arial" w:eastAsia="Arial" w:hAnsi="Arial" w:cs="Arial"/>
        </w:rPr>
        <w:t>E</w:t>
      </w:r>
      <w:r w:rsidR="00507468" w:rsidRPr="00623926">
        <w:rPr>
          <w:rFonts w:ascii="Arial" w:eastAsia="Arial" w:hAnsi="Arial" w:cs="Arial"/>
        </w:rPr>
        <w:t xml:space="preserve">n </w:t>
      </w:r>
      <w:r w:rsidR="002A405C" w:rsidRPr="00623926">
        <w:rPr>
          <w:rFonts w:ascii="Arial" w:eastAsia="Arial" w:hAnsi="Arial" w:cs="Arial"/>
        </w:rPr>
        <w:t xml:space="preserve">cuanto a lo </w:t>
      </w:r>
      <w:r w:rsidR="009D722E" w:rsidRPr="00623926">
        <w:rPr>
          <w:rFonts w:ascii="Arial" w:eastAsia="Arial" w:hAnsi="Arial" w:cs="Arial"/>
        </w:rPr>
        <w:t xml:space="preserve">que </w:t>
      </w:r>
      <w:r w:rsidR="003B13EA" w:rsidRPr="00623926">
        <w:rPr>
          <w:rFonts w:ascii="Arial" w:eastAsia="Arial" w:hAnsi="Arial" w:cs="Arial"/>
        </w:rPr>
        <w:t xml:space="preserve">se </w:t>
      </w:r>
      <w:r w:rsidR="009D722E" w:rsidRPr="00623926">
        <w:rPr>
          <w:rFonts w:ascii="Arial" w:eastAsia="Arial" w:hAnsi="Arial" w:cs="Arial"/>
        </w:rPr>
        <w:t>refiere</w:t>
      </w:r>
      <w:r w:rsidR="006D377F" w:rsidRPr="00623926">
        <w:rPr>
          <w:rFonts w:ascii="Arial" w:eastAsia="Arial" w:hAnsi="Arial" w:cs="Arial"/>
        </w:rPr>
        <w:t xml:space="preserve"> </w:t>
      </w:r>
      <w:r w:rsidR="00F93A8B" w:rsidRPr="00623926">
        <w:rPr>
          <w:rFonts w:ascii="Arial" w:eastAsia="Arial" w:hAnsi="Arial" w:cs="Arial"/>
        </w:rPr>
        <w:t xml:space="preserve">al </w:t>
      </w:r>
      <w:r w:rsidR="00F93A8B" w:rsidRPr="00C1693E">
        <w:rPr>
          <w:rFonts w:ascii="Arial" w:eastAsia="Arial" w:hAnsi="Arial" w:cs="Arial"/>
          <w:b/>
          <w:i/>
          <w:u w:val="single"/>
        </w:rPr>
        <w:t>pago</w:t>
      </w:r>
      <w:r w:rsidR="00507468" w:rsidRPr="00623926">
        <w:rPr>
          <w:rFonts w:ascii="Arial" w:eastAsia="Arial" w:hAnsi="Arial" w:cs="Arial"/>
        </w:rPr>
        <w:t xml:space="preserve">, </w:t>
      </w:r>
      <w:r w:rsidR="008B394C" w:rsidRPr="00623926">
        <w:rPr>
          <w:rFonts w:ascii="Arial" w:eastAsia="Arial" w:hAnsi="Arial" w:cs="Arial"/>
        </w:rPr>
        <w:t xml:space="preserve">es dable </w:t>
      </w:r>
      <w:r w:rsidR="003C271E" w:rsidRPr="00623926">
        <w:rPr>
          <w:rFonts w:ascii="Arial" w:eastAsia="Arial" w:hAnsi="Arial" w:cs="Arial"/>
        </w:rPr>
        <w:t>indicar</w:t>
      </w:r>
      <w:r w:rsidR="008B394C" w:rsidRPr="00623926">
        <w:rPr>
          <w:rFonts w:ascii="Arial" w:eastAsia="Arial" w:hAnsi="Arial" w:cs="Arial"/>
        </w:rPr>
        <w:t xml:space="preserve"> que </w:t>
      </w:r>
      <w:r w:rsidR="000B75B3" w:rsidRPr="00623926">
        <w:rPr>
          <w:rFonts w:ascii="Arial" w:eastAsia="Arial" w:hAnsi="Arial" w:cs="Arial"/>
        </w:rPr>
        <w:t xml:space="preserve">los </w:t>
      </w:r>
      <w:r w:rsidR="00D46D20" w:rsidRPr="00623926">
        <w:rPr>
          <w:rFonts w:ascii="Arial" w:eastAsia="Arial" w:hAnsi="Arial" w:cs="Arial"/>
          <w:color w:val="000000"/>
        </w:rPr>
        <w:t xml:space="preserve">municipios podrán contratar o ejercer uno o varios </w:t>
      </w:r>
      <w:r w:rsidR="00D46D20" w:rsidRPr="00623926">
        <w:rPr>
          <w:rFonts w:ascii="Arial" w:eastAsia="Arial" w:hAnsi="Arial" w:cs="Arial"/>
        </w:rPr>
        <w:t>financiamientos en el transcurso de los ejercicios fiscales 2022 y 2023</w:t>
      </w:r>
      <w:r w:rsidR="00AA1F4B" w:rsidRPr="00623926">
        <w:rPr>
          <w:rFonts w:ascii="Arial" w:eastAsia="Arial" w:hAnsi="Arial" w:cs="Arial"/>
        </w:rPr>
        <w:t>,</w:t>
      </w:r>
      <w:r w:rsidR="00D46D20" w:rsidRPr="00623926">
        <w:rPr>
          <w:rFonts w:ascii="Arial" w:eastAsia="Arial" w:hAnsi="Arial" w:cs="Arial"/>
        </w:rPr>
        <w:t xml:space="preserve"> </w:t>
      </w:r>
      <w:r w:rsidR="00C22F9E" w:rsidRPr="00623926">
        <w:rPr>
          <w:rFonts w:ascii="Arial" w:eastAsia="Arial" w:hAnsi="Arial" w:cs="Arial"/>
        </w:rPr>
        <w:t xml:space="preserve">entendiéndose estos como financiamientos a largo plazo, es decir, mayores a un año, </w:t>
      </w:r>
      <w:r w:rsidR="00D95344" w:rsidRPr="00623926">
        <w:rPr>
          <w:rFonts w:ascii="Arial" w:eastAsia="Arial" w:hAnsi="Arial" w:cs="Arial"/>
        </w:rPr>
        <w:t xml:space="preserve">en ese sentido </w:t>
      </w:r>
      <w:r w:rsidR="00C22F9E" w:rsidRPr="00623926">
        <w:rPr>
          <w:rFonts w:ascii="Arial" w:eastAsia="Arial" w:hAnsi="Arial" w:cs="Arial"/>
        </w:rPr>
        <w:t>su contratación debe</w:t>
      </w:r>
      <w:r w:rsidR="00E57E8A" w:rsidRPr="00623926">
        <w:rPr>
          <w:rFonts w:ascii="Arial" w:eastAsia="Arial" w:hAnsi="Arial" w:cs="Arial"/>
        </w:rPr>
        <w:t xml:space="preserve"> </w:t>
      </w:r>
      <w:r w:rsidR="00C22F9E" w:rsidRPr="00623926">
        <w:rPr>
          <w:rFonts w:ascii="Arial" w:eastAsia="Arial" w:hAnsi="Arial" w:cs="Arial"/>
        </w:rPr>
        <w:t>ser aprobada</w:t>
      </w:r>
      <w:r w:rsidR="00E57E8A" w:rsidRPr="00623926">
        <w:rPr>
          <w:rFonts w:ascii="Arial" w:eastAsia="Arial" w:hAnsi="Arial" w:cs="Arial"/>
        </w:rPr>
        <w:t xml:space="preserve"> </w:t>
      </w:r>
      <w:r w:rsidR="00C22F9E" w:rsidRPr="00623926">
        <w:rPr>
          <w:rFonts w:ascii="Arial" w:eastAsia="Arial" w:hAnsi="Arial" w:cs="Arial"/>
        </w:rPr>
        <w:t xml:space="preserve">por </w:t>
      </w:r>
      <w:r w:rsidR="00E57E8A" w:rsidRPr="00623926">
        <w:rPr>
          <w:rFonts w:ascii="Arial" w:eastAsia="Arial" w:hAnsi="Arial" w:cs="Arial"/>
        </w:rPr>
        <w:t xml:space="preserve">la </w:t>
      </w:r>
      <w:r w:rsidR="00C22F9E" w:rsidRPr="00623926">
        <w:rPr>
          <w:rFonts w:ascii="Arial" w:eastAsia="Arial" w:hAnsi="Arial" w:cs="Arial"/>
        </w:rPr>
        <w:t>mayoría calificada de los integrantes de</w:t>
      </w:r>
      <w:r w:rsidR="003160AB" w:rsidRPr="00623926">
        <w:rPr>
          <w:rFonts w:ascii="Arial" w:eastAsia="Arial" w:hAnsi="Arial" w:cs="Arial"/>
        </w:rPr>
        <w:t xml:space="preserve"> </w:t>
      </w:r>
      <w:r w:rsidR="00905969" w:rsidRPr="00623926">
        <w:rPr>
          <w:rFonts w:ascii="Arial" w:eastAsia="Arial" w:hAnsi="Arial" w:cs="Arial"/>
        </w:rPr>
        <w:t xml:space="preserve">los respectivos </w:t>
      </w:r>
      <w:r w:rsidR="00C22F9E" w:rsidRPr="00623926">
        <w:rPr>
          <w:rFonts w:ascii="Arial" w:eastAsia="Arial" w:hAnsi="Arial" w:cs="Arial"/>
        </w:rPr>
        <w:t>Cabildo</w:t>
      </w:r>
      <w:r w:rsidR="003160AB" w:rsidRPr="00623926">
        <w:rPr>
          <w:rFonts w:ascii="Arial" w:eastAsia="Arial" w:hAnsi="Arial" w:cs="Arial"/>
        </w:rPr>
        <w:t>s</w:t>
      </w:r>
      <w:r w:rsidR="00C22F9E" w:rsidRPr="00623926">
        <w:rPr>
          <w:rFonts w:ascii="Arial" w:eastAsia="Arial" w:hAnsi="Arial" w:cs="Arial"/>
        </w:rPr>
        <w:t xml:space="preserve">, entonces </w:t>
      </w:r>
      <w:r w:rsidR="00005A33" w:rsidRPr="00623926">
        <w:rPr>
          <w:rFonts w:ascii="Arial" w:eastAsia="Arial" w:hAnsi="Arial" w:cs="Arial"/>
        </w:rPr>
        <w:t xml:space="preserve">se especifica en el decreto, que </w:t>
      </w:r>
      <w:r w:rsidR="00D46D20" w:rsidRPr="00623926">
        <w:rPr>
          <w:rFonts w:ascii="Arial" w:eastAsia="Arial" w:hAnsi="Arial" w:cs="Arial"/>
        </w:rPr>
        <w:t xml:space="preserve">deberán pagarlos en su totalidad en un plazo que no exceda </w:t>
      </w:r>
      <w:r w:rsidR="00D46D20" w:rsidRPr="00623926">
        <w:rPr>
          <w:rFonts w:ascii="Arial" w:eastAsia="Arial" w:hAnsi="Arial" w:cs="Arial"/>
          <w:color w:val="000000"/>
        </w:rPr>
        <w:t>el período constitucional de</w:t>
      </w:r>
      <w:r w:rsidR="00D46D20" w:rsidRPr="00623926">
        <w:rPr>
          <w:rFonts w:ascii="Arial" w:eastAsia="Arial" w:hAnsi="Arial" w:cs="Arial"/>
        </w:rPr>
        <w:t xml:space="preserve"> su administración municipal que lo contrate</w:t>
      </w:r>
      <w:r w:rsidR="001744B5">
        <w:rPr>
          <w:rFonts w:ascii="Arial" w:eastAsia="Arial" w:hAnsi="Arial" w:cs="Arial"/>
        </w:rPr>
        <w:t>;</w:t>
      </w:r>
      <w:r w:rsidR="00D46D20" w:rsidRPr="00623926">
        <w:rPr>
          <w:rFonts w:ascii="Arial" w:eastAsia="Arial" w:hAnsi="Arial" w:cs="Arial"/>
        </w:rPr>
        <w:t xml:space="preserve"> </w:t>
      </w:r>
      <w:r w:rsidR="00C22F9E" w:rsidRPr="00623926">
        <w:rPr>
          <w:rFonts w:ascii="Arial" w:eastAsia="Arial" w:hAnsi="Arial" w:cs="Arial"/>
        </w:rPr>
        <w:t>por tal razón</w:t>
      </w:r>
      <w:r w:rsidR="00D46D20" w:rsidRPr="00623926">
        <w:rPr>
          <w:rFonts w:ascii="Arial" w:eastAsia="Arial" w:hAnsi="Arial" w:cs="Arial"/>
        </w:rPr>
        <w:t xml:space="preserve">, </w:t>
      </w:r>
      <w:r w:rsidR="00C22F9E" w:rsidRPr="00623926">
        <w:rPr>
          <w:rFonts w:ascii="Arial" w:eastAsia="Arial" w:hAnsi="Arial" w:cs="Arial"/>
        </w:rPr>
        <w:t xml:space="preserve">se plantea que </w:t>
      </w:r>
      <w:r w:rsidR="00D46D20" w:rsidRPr="00623926">
        <w:rPr>
          <w:rFonts w:ascii="Arial" w:eastAsia="Arial" w:hAnsi="Arial" w:cs="Arial"/>
        </w:rPr>
        <w:t xml:space="preserve">las obligaciones de pago </w:t>
      </w:r>
      <w:r w:rsidR="00784CC9" w:rsidRPr="00623926">
        <w:rPr>
          <w:rFonts w:ascii="Arial" w:eastAsia="Arial" w:hAnsi="Arial" w:cs="Arial"/>
        </w:rPr>
        <w:t xml:space="preserve">que se contraigan </w:t>
      </w:r>
      <w:r w:rsidR="00D46D20" w:rsidRPr="00623926">
        <w:rPr>
          <w:rFonts w:ascii="Arial" w:eastAsia="Arial" w:hAnsi="Arial" w:cs="Arial"/>
        </w:rPr>
        <w:t>deberán quedar liquidadas a más tardar el 1 de agosto de 2024. Esto de conformidad con lo establecido por los artícu</w:t>
      </w:r>
      <w:r w:rsidR="00BE53E3" w:rsidRPr="00623926">
        <w:rPr>
          <w:rFonts w:ascii="Arial" w:eastAsia="Arial" w:hAnsi="Arial" w:cs="Arial"/>
        </w:rPr>
        <w:t xml:space="preserve">los 5, 8, 10, </w:t>
      </w:r>
      <w:r w:rsidR="00D46D20" w:rsidRPr="00623926">
        <w:rPr>
          <w:rFonts w:ascii="Arial" w:eastAsia="Arial" w:hAnsi="Arial" w:cs="Arial"/>
        </w:rPr>
        <w:t xml:space="preserve">12 </w:t>
      </w:r>
      <w:r w:rsidR="00BE53E3" w:rsidRPr="00623926">
        <w:rPr>
          <w:rFonts w:ascii="Arial" w:eastAsia="Arial" w:hAnsi="Arial" w:cs="Arial"/>
        </w:rPr>
        <w:t xml:space="preserve">y 13 </w:t>
      </w:r>
      <w:r w:rsidR="00D46D20" w:rsidRPr="00623926">
        <w:rPr>
          <w:rFonts w:ascii="Arial" w:eastAsia="Arial" w:hAnsi="Arial" w:cs="Arial"/>
        </w:rPr>
        <w:t>de la Ley de Deuda Pública del Estado de Yucatán; los artículos 22, 24 y demás aplicables de la Ley de Disciplina Financiera de las Entidades Federativas y los Municipios y los artículos 25 y 31 del Reglamento del Registro Público Único de Financiamientos y Obligaciones de Entidades Federativas y Municipios.</w:t>
      </w:r>
      <w:r w:rsidR="00C22F9E" w:rsidRPr="00623926">
        <w:rPr>
          <w:rFonts w:ascii="Arial" w:eastAsia="Arial" w:hAnsi="Arial" w:cs="Arial"/>
        </w:rPr>
        <w:t xml:space="preserve"> </w:t>
      </w:r>
    </w:p>
    <w:p w:rsidR="00B8118B" w:rsidRDefault="00B8118B" w:rsidP="00D91493">
      <w:pPr>
        <w:spacing w:line="360" w:lineRule="auto"/>
        <w:ind w:firstLine="708"/>
        <w:jc w:val="both"/>
        <w:rPr>
          <w:rFonts w:ascii="Arial" w:eastAsia="Arial" w:hAnsi="Arial" w:cs="Arial"/>
        </w:rPr>
      </w:pPr>
    </w:p>
    <w:p w:rsidR="00E35DB1" w:rsidRDefault="00CC2460" w:rsidP="00E35DB1">
      <w:pPr>
        <w:spacing w:line="360" w:lineRule="auto"/>
        <w:ind w:firstLine="708"/>
        <w:jc w:val="both"/>
        <w:rPr>
          <w:rFonts w:ascii="Arial" w:eastAsia="Arial" w:hAnsi="Arial" w:cs="Arial"/>
        </w:rPr>
      </w:pPr>
      <w:r w:rsidRPr="002D5709">
        <w:rPr>
          <w:rFonts w:ascii="Arial" w:eastAsia="Arial" w:hAnsi="Arial" w:cs="Arial"/>
        </w:rPr>
        <w:t>De igual modo, d</w:t>
      </w:r>
      <w:r w:rsidR="00D46D20" w:rsidRPr="002D5709">
        <w:rPr>
          <w:rFonts w:ascii="Arial" w:eastAsia="Arial" w:hAnsi="Arial" w:cs="Arial"/>
        </w:rPr>
        <w:t xml:space="preserve">e constituirse la deuda pública, se señala que se deberá </w:t>
      </w:r>
      <w:r w:rsidR="00D46D20" w:rsidRPr="002D5709">
        <w:rPr>
          <w:rFonts w:ascii="Arial" w:eastAsia="Arial" w:hAnsi="Arial" w:cs="Arial"/>
          <w:b/>
          <w:i/>
          <w:u w:val="single"/>
        </w:rPr>
        <w:t>inscribir</w:t>
      </w:r>
      <w:r w:rsidR="00D46D20" w:rsidRPr="002D5709">
        <w:rPr>
          <w:rFonts w:ascii="Arial" w:eastAsia="Arial" w:hAnsi="Arial" w:cs="Arial"/>
        </w:rPr>
        <w:t xml:space="preserve"> en el Registro de Empréstitos y Obligaciones del Estado de Yucatán, a cargo de la Secretaría de Administración y Finanzas, y ante el Registro Público Único de Financiamientos y Obligaciones de Entidades Federativas y Municipios que lleva la Secretaría de Hacienda y Crédito Público, en los términos que</w:t>
      </w:r>
      <w:r w:rsidR="006620FC" w:rsidRPr="002D5709">
        <w:rPr>
          <w:rFonts w:ascii="Arial" w:eastAsia="Arial" w:hAnsi="Arial" w:cs="Arial"/>
        </w:rPr>
        <w:t xml:space="preserve"> establecen las </w:t>
      </w:r>
      <w:r w:rsidR="00D46D20" w:rsidRPr="002D5709">
        <w:rPr>
          <w:rFonts w:ascii="Arial" w:eastAsia="Arial" w:hAnsi="Arial" w:cs="Arial"/>
        </w:rPr>
        <w:t>disposiciones legales y administrativas aplicables.</w:t>
      </w:r>
    </w:p>
    <w:p w:rsidR="00E35DB1" w:rsidRDefault="00E35DB1" w:rsidP="00E35DB1">
      <w:pPr>
        <w:spacing w:line="360" w:lineRule="auto"/>
        <w:ind w:firstLine="708"/>
        <w:jc w:val="both"/>
        <w:rPr>
          <w:rFonts w:ascii="Arial" w:eastAsia="Arial" w:hAnsi="Arial" w:cs="Arial"/>
        </w:rPr>
      </w:pPr>
    </w:p>
    <w:p w:rsidR="006620FC" w:rsidRPr="00E35DB1" w:rsidRDefault="00993A24" w:rsidP="00E35DB1">
      <w:pPr>
        <w:spacing w:line="360" w:lineRule="auto"/>
        <w:ind w:firstLine="708"/>
        <w:jc w:val="both"/>
        <w:rPr>
          <w:rFonts w:ascii="Arial" w:eastAsia="Arial" w:hAnsi="Arial" w:cs="Arial"/>
        </w:rPr>
      </w:pPr>
      <w:r w:rsidRPr="00D13A0F">
        <w:rPr>
          <w:rFonts w:ascii="Arial" w:eastAsia="Arial" w:hAnsi="Arial" w:cs="Arial"/>
        </w:rPr>
        <w:t xml:space="preserve">Para efecto de todo lo anterior, es indispensable prever </w:t>
      </w:r>
      <w:r w:rsidR="00D46D20" w:rsidRPr="00D13A0F">
        <w:rPr>
          <w:rFonts w:ascii="Arial" w:eastAsia="Arial" w:hAnsi="Arial" w:cs="Arial"/>
        </w:rPr>
        <w:t>que la afectación a que se refiere el decreto, podrá formalizarse mediante la constitución de uno o varios fideicomisos irrevocables de administración y fuente de pago; o los convenios necesarios para adherirse a un fideicomiso irrevocable de administración y fuente de pago previamente constituido, o bien, a través de uno o varios contratos de mandato especial irrevocable para actos de dominio que celebren cada uno de los municipios como mandante, con la Secretaría de Administración y Finanzas del Poder Ejecutivo del Estado de Yucatán como mandatario. Tales fideicomisos no serán considerados entidad paraestatal, por lo que no constituirán parte de la Administración Pública paraestatal, lo anterior, conforme a lo establecido en el artículo 7, fracción VI, de la Ley de Deuda Pública del Estado de Yucatán.</w:t>
      </w:r>
    </w:p>
    <w:p w:rsidR="006620FC" w:rsidRPr="002A6BFA" w:rsidRDefault="006620FC" w:rsidP="006620FC">
      <w:pPr>
        <w:spacing w:line="360" w:lineRule="auto"/>
        <w:ind w:firstLine="708"/>
        <w:jc w:val="both"/>
        <w:rPr>
          <w:rFonts w:ascii="Arial" w:eastAsia="Arial" w:hAnsi="Arial" w:cs="Arial"/>
        </w:rPr>
      </w:pPr>
    </w:p>
    <w:p w:rsidR="00AE0C38" w:rsidRPr="00AE0C38" w:rsidRDefault="006620FC" w:rsidP="00AE0C38">
      <w:pPr>
        <w:spacing w:line="360" w:lineRule="auto"/>
        <w:ind w:firstLine="708"/>
        <w:jc w:val="both"/>
        <w:rPr>
          <w:rFonts w:ascii="Arial" w:eastAsia="Arial" w:hAnsi="Arial" w:cs="Arial"/>
        </w:rPr>
      </w:pPr>
      <w:r w:rsidRPr="00AE0C38">
        <w:rPr>
          <w:rFonts w:ascii="Arial" w:eastAsia="Arial" w:hAnsi="Arial" w:cs="Arial"/>
        </w:rPr>
        <w:t xml:space="preserve">Además, no se omite mencionar, que </w:t>
      </w:r>
      <w:r w:rsidR="00D46D20" w:rsidRPr="00AE0C38">
        <w:rPr>
          <w:rFonts w:ascii="Arial" w:eastAsia="Arial" w:hAnsi="Arial" w:cs="Arial"/>
        </w:rPr>
        <w:t xml:space="preserve">a la iniciativa de </w:t>
      </w:r>
      <w:r w:rsidR="00D13A0F" w:rsidRPr="00AE0C38">
        <w:rPr>
          <w:rFonts w:ascii="Arial" w:eastAsia="Arial" w:hAnsi="Arial" w:cs="Arial"/>
        </w:rPr>
        <w:t>referencia</w:t>
      </w:r>
      <w:r w:rsidR="00D46D20" w:rsidRPr="00AE0C38">
        <w:rPr>
          <w:rFonts w:ascii="Arial" w:eastAsia="Arial" w:hAnsi="Arial" w:cs="Arial"/>
        </w:rPr>
        <w:t xml:space="preserve">, se anexaron las actas de cabildo de sesiones de los </w:t>
      </w:r>
      <w:r w:rsidR="00D81CD2" w:rsidRPr="00AE0C38">
        <w:rPr>
          <w:rFonts w:ascii="Arial" w:eastAsia="Arial" w:hAnsi="Arial" w:cs="Arial"/>
        </w:rPr>
        <w:t>m</w:t>
      </w:r>
      <w:r w:rsidR="00D46D20" w:rsidRPr="00AE0C38">
        <w:rPr>
          <w:rFonts w:ascii="Arial" w:eastAsia="Arial" w:hAnsi="Arial" w:cs="Arial"/>
        </w:rPr>
        <w:t xml:space="preserve">unicipios de </w:t>
      </w:r>
      <w:r w:rsidR="008D580E">
        <w:rPr>
          <w:rFonts w:ascii="Arial" w:eastAsia="Arial" w:hAnsi="Arial" w:cs="Arial"/>
        </w:rPr>
        <w:t>Tekax y</w:t>
      </w:r>
      <w:r w:rsidR="00D46D20" w:rsidRPr="00AE0C38">
        <w:rPr>
          <w:rFonts w:ascii="Arial" w:eastAsia="Arial" w:hAnsi="Arial" w:cs="Arial"/>
        </w:rPr>
        <w:t xml:space="preserve"> T</w:t>
      </w:r>
      <w:r w:rsidR="008D580E">
        <w:rPr>
          <w:rFonts w:ascii="Arial" w:eastAsia="Arial" w:hAnsi="Arial" w:cs="Arial"/>
        </w:rPr>
        <w:t>inum</w:t>
      </w:r>
      <w:r w:rsidR="00D46D20" w:rsidRPr="00AE0C38">
        <w:rPr>
          <w:rFonts w:ascii="Arial" w:eastAsia="Arial" w:hAnsi="Arial" w:cs="Arial"/>
        </w:rPr>
        <w:t xml:space="preserve">, donde someten a consideración de los integrantes de sus cabildos la solicitud de autorización para que tales municipios contraten financiamiento, señalando el monto máximo correspondiente a contratar; siendo todas </w:t>
      </w:r>
      <w:r w:rsidR="00D46D20" w:rsidRPr="00AE0C38">
        <w:rPr>
          <w:rFonts w:ascii="Arial" w:eastAsia="Arial" w:hAnsi="Arial" w:cs="Arial"/>
          <w:b/>
          <w:i/>
          <w:u w:val="single"/>
        </w:rPr>
        <w:t>debidamente aprobadas</w:t>
      </w:r>
      <w:r w:rsidR="00D46D20" w:rsidRPr="00AE0C38">
        <w:rPr>
          <w:rFonts w:ascii="Arial" w:eastAsia="Arial" w:hAnsi="Arial" w:cs="Arial"/>
        </w:rPr>
        <w:t>; así como también</w:t>
      </w:r>
      <w:r w:rsidR="001D62E6">
        <w:rPr>
          <w:rFonts w:ascii="Arial" w:eastAsia="Arial" w:hAnsi="Arial" w:cs="Arial"/>
        </w:rPr>
        <w:t>,</w:t>
      </w:r>
      <w:r w:rsidR="00D46D20" w:rsidRPr="00AE0C38">
        <w:rPr>
          <w:rFonts w:ascii="Arial" w:eastAsia="Arial" w:hAnsi="Arial" w:cs="Arial"/>
        </w:rPr>
        <w:t xml:space="preserve"> adjuntan los correspondientes estados financieros dictaminados</w:t>
      </w:r>
      <w:r w:rsidR="00B32FDD">
        <w:rPr>
          <w:rFonts w:ascii="Arial" w:eastAsia="Arial" w:hAnsi="Arial" w:cs="Arial"/>
        </w:rPr>
        <w:t>,</w:t>
      </w:r>
      <w:r w:rsidR="00D46D20" w:rsidRPr="00AE0C38">
        <w:rPr>
          <w:rFonts w:ascii="Arial" w:eastAsia="Arial" w:hAnsi="Arial" w:cs="Arial"/>
        </w:rPr>
        <w:t xml:space="preserve"> de conformidad con el artículo 11 de la Ley de Deuda </w:t>
      </w:r>
      <w:r w:rsidR="00AE0C38" w:rsidRPr="00AE0C38">
        <w:rPr>
          <w:rFonts w:ascii="Arial" w:eastAsia="Arial" w:hAnsi="Arial" w:cs="Arial"/>
        </w:rPr>
        <w:t xml:space="preserve">Pública del Estado de Yucatán, </w:t>
      </w:r>
      <w:r w:rsidR="00654567">
        <w:rPr>
          <w:rFonts w:ascii="Arial" w:eastAsia="Arial" w:hAnsi="Arial" w:cs="Arial"/>
        </w:rPr>
        <w:t xml:space="preserve">al disponer </w:t>
      </w:r>
      <w:r w:rsidR="00AE0C38" w:rsidRPr="00AE0C38">
        <w:rPr>
          <w:rFonts w:ascii="Arial" w:hAnsi="Arial" w:cs="Arial"/>
        </w:rPr>
        <w:t>que el ente público interesado</w:t>
      </w:r>
      <w:r w:rsidR="005870FC">
        <w:rPr>
          <w:rFonts w:ascii="Arial" w:hAnsi="Arial" w:cs="Arial"/>
        </w:rPr>
        <w:t>,</w:t>
      </w:r>
      <w:r w:rsidR="00AE0C38" w:rsidRPr="00AE0C38">
        <w:rPr>
          <w:rFonts w:ascii="Arial" w:hAnsi="Arial" w:cs="Arial"/>
        </w:rPr>
        <w:t xml:space="preserve"> además</w:t>
      </w:r>
      <w:r w:rsidR="00FD35AC">
        <w:rPr>
          <w:rFonts w:ascii="Arial" w:hAnsi="Arial" w:cs="Arial"/>
        </w:rPr>
        <w:t>,</w:t>
      </w:r>
      <w:r w:rsidR="00AE0C38" w:rsidRPr="00AE0C38">
        <w:rPr>
          <w:rFonts w:ascii="Arial" w:hAnsi="Arial" w:cs="Arial"/>
        </w:rPr>
        <w:t xml:space="preserve"> deberá adjuntar sus estados financieros del ejercicio fiscal más reciente, dictaminados por contador público certificado, y elaborados conforme a la Ley General de Contabilidad Gubernamental y las normas contables emitidas por el Consejo Nacional de Armonización Contable. </w:t>
      </w:r>
    </w:p>
    <w:p w:rsidR="005523DB" w:rsidRDefault="005523DB" w:rsidP="005523DB">
      <w:pPr>
        <w:spacing w:line="360" w:lineRule="auto"/>
        <w:ind w:firstLine="708"/>
        <w:jc w:val="both"/>
        <w:rPr>
          <w:rFonts w:ascii="Arial" w:eastAsia="Arial" w:hAnsi="Arial" w:cs="Arial"/>
        </w:rPr>
      </w:pPr>
    </w:p>
    <w:p w:rsidR="006D4D78" w:rsidRDefault="005246EC" w:rsidP="006D4D78">
      <w:pPr>
        <w:spacing w:line="360" w:lineRule="auto"/>
        <w:ind w:firstLine="708"/>
        <w:jc w:val="both"/>
        <w:rPr>
          <w:rFonts w:ascii="Arial" w:hAnsi="Arial" w:cs="Arial"/>
          <w:bCs/>
        </w:rPr>
      </w:pPr>
      <w:r>
        <w:rPr>
          <w:rFonts w:ascii="Arial" w:hAnsi="Arial" w:cs="Arial"/>
          <w:iCs/>
        </w:rPr>
        <w:t xml:space="preserve">De las </w:t>
      </w:r>
      <w:r w:rsidR="005523DB">
        <w:rPr>
          <w:rFonts w:ascii="Arial" w:hAnsi="Arial" w:cs="Arial"/>
          <w:iCs/>
        </w:rPr>
        <w:t xml:space="preserve">actas de </w:t>
      </w:r>
      <w:r w:rsidR="00F074ED">
        <w:rPr>
          <w:rFonts w:ascii="Arial" w:hAnsi="Arial" w:cs="Arial"/>
          <w:iCs/>
        </w:rPr>
        <w:t>los Ayuntamientos</w:t>
      </w:r>
      <w:r w:rsidR="005523DB">
        <w:rPr>
          <w:rFonts w:ascii="Arial" w:hAnsi="Arial" w:cs="Arial"/>
          <w:iCs/>
        </w:rPr>
        <w:t>,</w:t>
      </w:r>
      <w:r w:rsidR="00B70328">
        <w:rPr>
          <w:rFonts w:ascii="Arial" w:hAnsi="Arial" w:cs="Arial"/>
          <w:iCs/>
        </w:rPr>
        <w:t xml:space="preserve"> </w:t>
      </w:r>
      <w:r w:rsidR="00F074ED">
        <w:rPr>
          <w:rFonts w:ascii="Arial" w:hAnsi="Arial" w:cs="Arial"/>
          <w:iCs/>
        </w:rPr>
        <w:t xml:space="preserve">se </w:t>
      </w:r>
      <w:r w:rsidR="00565526">
        <w:rPr>
          <w:rFonts w:ascii="Arial" w:hAnsi="Arial" w:cs="Arial"/>
          <w:iCs/>
        </w:rPr>
        <w:t xml:space="preserve">infiere </w:t>
      </w:r>
      <w:r w:rsidR="00B70328">
        <w:rPr>
          <w:rFonts w:ascii="Arial" w:hAnsi="Arial" w:cs="Arial"/>
          <w:iCs/>
        </w:rPr>
        <w:t xml:space="preserve">que </w:t>
      </w:r>
      <w:r w:rsidR="00F074ED">
        <w:rPr>
          <w:rFonts w:ascii="Arial" w:hAnsi="Arial" w:cs="Arial"/>
          <w:iCs/>
        </w:rPr>
        <w:t xml:space="preserve">las autorizaciones </w:t>
      </w:r>
      <w:r w:rsidR="00C148FD">
        <w:rPr>
          <w:rFonts w:ascii="Arial" w:hAnsi="Arial" w:cs="Arial"/>
          <w:iCs/>
        </w:rPr>
        <w:t xml:space="preserve">fueron </w:t>
      </w:r>
      <w:r w:rsidR="00B70328">
        <w:rPr>
          <w:rFonts w:ascii="Arial" w:hAnsi="Arial" w:cs="Arial"/>
          <w:iCs/>
        </w:rPr>
        <w:t xml:space="preserve">debidamente aprobados </w:t>
      </w:r>
      <w:r w:rsidR="00665FE9">
        <w:rPr>
          <w:rFonts w:ascii="Arial" w:hAnsi="Arial" w:cs="Arial"/>
          <w:iCs/>
        </w:rPr>
        <w:t>por los cabildos</w:t>
      </w:r>
      <w:r w:rsidR="00930ED5">
        <w:rPr>
          <w:rFonts w:ascii="Arial" w:hAnsi="Arial" w:cs="Arial"/>
          <w:iCs/>
        </w:rPr>
        <w:t xml:space="preserve"> </w:t>
      </w:r>
      <w:r w:rsidR="00EB1B99">
        <w:rPr>
          <w:rFonts w:ascii="Arial" w:hAnsi="Arial" w:cs="Arial"/>
          <w:iCs/>
        </w:rPr>
        <w:t xml:space="preserve">de conformidad con </w:t>
      </w:r>
      <w:r w:rsidR="00AF788D">
        <w:rPr>
          <w:rFonts w:ascii="Arial" w:hAnsi="Arial" w:cs="Arial"/>
          <w:iCs/>
        </w:rPr>
        <w:t xml:space="preserve">lo </w:t>
      </w:r>
      <w:r w:rsidR="003A409E" w:rsidRPr="00C46A42">
        <w:rPr>
          <w:rFonts w:ascii="Arial" w:hAnsi="Arial" w:cs="Arial"/>
        </w:rPr>
        <w:t xml:space="preserve">dispuesto </w:t>
      </w:r>
      <w:r w:rsidR="003A409E" w:rsidRPr="00C46A42">
        <w:rPr>
          <w:rFonts w:ascii="Arial" w:hAnsi="Arial" w:cs="Arial"/>
          <w:bCs/>
        </w:rPr>
        <w:t>en los artículos 115, fracción II, inciso B, de la Constitución Política de los Estados Unidos Mexicanos; 77, Base Cuarta, y 82 fracci</w:t>
      </w:r>
      <w:r w:rsidR="003A409E">
        <w:rPr>
          <w:rFonts w:ascii="Arial" w:hAnsi="Arial" w:cs="Arial"/>
          <w:bCs/>
        </w:rPr>
        <w:t xml:space="preserve">ón </w:t>
      </w:r>
      <w:r w:rsidR="003A409E" w:rsidRPr="00C46A42">
        <w:rPr>
          <w:rFonts w:ascii="Arial" w:hAnsi="Arial" w:cs="Arial"/>
          <w:bCs/>
        </w:rPr>
        <w:t>XI, de la Constitución Política del Estado de Yucatán, 2 de la Ley de Gobierno de los Municipios del Estado de Yucatán, que señalan que los municipios están investidos de personalidad jurídica y manejan su patrimonio conforme a la ley, gozan de autonomía plena para gobernar y administrar los asuntos propios, en los términos de la Constitución Política de los Estados Unidos Mexicanos; y que para afectar su patrimonio el Municipio requerirá el voto de las dos terceras partes de sus integrantes para la realización de cualquier acto que implique la celebración de actos, convenios o empréstitos que comprometan al Municipio.</w:t>
      </w:r>
    </w:p>
    <w:p w:rsidR="006D4D78" w:rsidRDefault="006D4D78" w:rsidP="006D4D78">
      <w:pPr>
        <w:spacing w:line="360" w:lineRule="auto"/>
        <w:ind w:firstLine="708"/>
        <w:jc w:val="both"/>
        <w:rPr>
          <w:rFonts w:ascii="Arial" w:hAnsi="Arial" w:cs="Arial"/>
          <w:bCs/>
        </w:rPr>
      </w:pPr>
    </w:p>
    <w:p w:rsidR="0084456C" w:rsidRDefault="006D4D78" w:rsidP="0084456C">
      <w:pPr>
        <w:spacing w:line="360" w:lineRule="auto"/>
        <w:ind w:firstLine="708"/>
        <w:jc w:val="both"/>
        <w:rPr>
          <w:rFonts w:ascii="Arial" w:hAnsi="Arial" w:cs="Arial"/>
          <w:iCs/>
        </w:rPr>
      </w:pPr>
      <w:r>
        <w:rPr>
          <w:rFonts w:ascii="Arial" w:hAnsi="Arial" w:cs="Arial"/>
          <w:bCs/>
        </w:rPr>
        <w:t>Otro punto important</w:t>
      </w:r>
      <w:r w:rsidR="006E0D4F">
        <w:rPr>
          <w:rFonts w:ascii="Arial" w:hAnsi="Arial" w:cs="Arial"/>
          <w:bCs/>
        </w:rPr>
        <w:t xml:space="preserve">e a tratar, es el concerniente, a las propuestas de </w:t>
      </w:r>
      <w:r>
        <w:rPr>
          <w:rFonts w:ascii="Arial" w:hAnsi="Arial" w:cs="Arial"/>
          <w:iCs/>
        </w:rPr>
        <w:t xml:space="preserve">modificación </w:t>
      </w:r>
      <w:r w:rsidR="006E0D4F">
        <w:rPr>
          <w:rFonts w:ascii="Arial" w:hAnsi="Arial" w:cs="Arial"/>
          <w:iCs/>
        </w:rPr>
        <w:t xml:space="preserve">de </w:t>
      </w:r>
      <w:r>
        <w:rPr>
          <w:rFonts w:ascii="Arial" w:hAnsi="Arial" w:cs="Arial"/>
          <w:iCs/>
        </w:rPr>
        <w:t>las leyes de ingresos vigente</w:t>
      </w:r>
      <w:r w:rsidR="006E0D4F">
        <w:rPr>
          <w:rFonts w:ascii="Arial" w:hAnsi="Arial" w:cs="Arial"/>
          <w:iCs/>
        </w:rPr>
        <w:t>s</w:t>
      </w:r>
      <w:r>
        <w:rPr>
          <w:rFonts w:ascii="Arial" w:hAnsi="Arial" w:cs="Arial"/>
          <w:iCs/>
        </w:rPr>
        <w:t xml:space="preserve"> de los municipios antes citados, </w:t>
      </w:r>
      <w:r w:rsidR="006E0D4F">
        <w:rPr>
          <w:rFonts w:ascii="Arial" w:hAnsi="Arial" w:cs="Arial"/>
          <w:iCs/>
        </w:rPr>
        <w:t xml:space="preserve">que proponen modificar el </w:t>
      </w:r>
      <w:r>
        <w:rPr>
          <w:rFonts w:ascii="Arial" w:hAnsi="Arial" w:cs="Arial"/>
          <w:iCs/>
        </w:rPr>
        <w:t xml:space="preserve">rubro de ingresos extraordinarios </w:t>
      </w:r>
      <w:r w:rsidR="00367E01">
        <w:rPr>
          <w:rFonts w:ascii="Arial" w:hAnsi="Arial" w:cs="Arial"/>
          <w:iCs/>
        </w:rPr>
        <w:t xml:space="preserve">en específico el monto </w:t>
      </w:r>
      <w:r>
        <w:rPr>
          <w:rFonts w:ascii="Arial" w:hAnsi="Arial" w:cs="Arial"/>
          <w:iCs/>
        </w:rPr>
        <w:t xml:space="preserve">referente al ingreso derivado de financiamiento, con la finalidad de que dicho órgano municipal pueda ingresar a las arcas municipales, el monto máximo autorizado en </w:t>
      </w:r>
      <w:r w:rsidR="00122B24">
        <w:rPr>
          <w:rFonts w:ascii="Arial" w:hAnsi="Arial" w:cs="Arial"/>
          <w:iCs/>
        </w:rPr>
        <w:t xml:space="preserve">el </w:t>
      </w:r>
      <w:r>
        <w:rPr>
          <w:rFonts w:ascii="Arial" w:hAnsi="Arial" w:cs="Arial"/>
          <w:iCs/>
        </w:rPr>
        <w:t xml:space="preserve">decreto, con el objeto de estar acorde con sus </w:t>
      </w:r>
      <w:r w:rsidR="00AB0A80">
        <w:rPr>
          <w:rFonts w:ascii="Arial" w:hAnsi="Arial" w:cs="Arial"/>
          <w:iCs/>
        </w:rPr>
        <w:t xml:space="preserve">respectivos presupuestos </w:t>
      </w:r>
      <w:r>
        <w:rPr>
          <w:rFonts w:ascii="Arial" w:hAnsi="Arial" w:cs="Arial"/>
          <w:iCs/>
        </w:rPr>
        <w:t xml:space="preserve">de egresos para el ejercicio fiscal 2022. </w:t>
      </w:r>
    </w:p>
    <w:p w:rsidR="0084456C" w:rsidRDefault="0084456C" w:rsidP="00443942">
      <w:pPr>
        <w:spacing w:line="360" w:lineRule="auto"/>
        <w:ind w:firstLine="708"/>
        <w:jc w:val="both"/>
        <w:rPr>
          <w:rFonts w:ascii="Arial" w:hAnsi="Arial" w:cs="Arial"/>
          <w:iCs/>
        </w:rPr>
      </w:pPr>
    </w:p>
    <w:p w:rsidR="007E0FAB" w:rsidRDefault="0084456C" w:rsidP="00443942">
      <w:pPr>
        <w:spacing w:line="360" w:lineRule="auto"/>
        <w:ind w:firstLine="708"/>
        <w:jc w:val="both"/>
        <w:rPr>
          <w:rFonts w:ascii="Arial" w:eastAsia="Arial Unicode MS" w:hAnsi="Arial" w:cs="Arial"/>
          <w:color w:val="000000"/>
          <w:lang w:bidi="es-ES"/>
        </w:rPr>
      </w:pPr>
      <w:r>
        <w:rPr>
          <w:rFonts w:ascii="Arial" w:eastAsia="Arial Unicode MS" w:hAnsi="Arial" w:cs="Arial"/>
          <w:color w:val="000000"/>
          <w:lang w:bidi="es-ES"/>
        </w:rPr>
        <w:t>E</w:t>
      </w:r>
      <w:r w:rsidR="006D4D78">
        <w:rPr>
          <w:rFonts w:ascii="Arial" w:eastAsia="Arial Unicode MS" w:hAnsi="Arial" w:cs="Arial"/>
          <w:color w:val="000000"/>
          <w:lang w:bidi="es-ES"/>
        </w:rPr>
        <w:t xml:space="preserve">s importante </w:t>
      </w:r>
      <w:r w:rsidR="00B01620">
        <w:rPr>
          <w:rFonts w:ascii="Arial" w:eastAsia="Arial Unicode MS" w:hAnsi="Arial" w:cs="Arial"/>
          <w:color w:val="000000"/>
          <w:lang w:bidi="es-ES"/>
        </w:rPr>
        <w:t>recalcar</w:t>
      </w:r>
      <w:r>
        <w:rPr>
          <w:rFonts w:ascii="Arial" w:eastAsia="Arial Unicode MS" w:hAnsi="Arial" w:cs="Arial"/>
          <w:color w:val="000000"/>
          <w:lang w:bidi="es-ES"/>
        </w:rPr>
        <w:t>,</w:t>
      </w:r>
      <w:r w:rsidR="006D4D78">
        <w:rPr>
          <w:rFonts w:ascii="Arial" w:eastAsia="Arial Unicode MS" w:hAnsi="Arial" w:cs="Arial"/>
          <w:color w:val="000000"/>
          <w:lang w:bidi="es-ES"/>
        </w:rPr>
        <w:t xml:space="preserve"> que l</w:t>
      </w:r>
      <w:r w:rsidR="006D4D78" w:rsidRPr="00A37A88">
        <w:rPr>
          <w:rFonts w:ascii="Arial" w:eastAsia="Arial Unicode MS" w:hAnsi="Arial" w:cs="Arial"/>
          <w:color w:val="000000"/>
          <w:lang w:bidi="es-ES"/>
        </w:rPr>
        <w:t>a estructura jurídica del financiamiento propuest</w:t>
      </w:r>
      <w:r w:rsidR="0045075E">
        <w:rPr>
          <w:rFonts w:ascii="Arial" w:eastAsia="Arial Unicode MS" w:hAnsi="Arial" w:cs="Arial"/>
          <w:color w:val="000000"/>
          <w:lang w:bidi="es-ES"/>
        </w:rPr>
        <w:t>o</w:t>
      </w:r>
      <w:r w:rsidR="006D4D78">
        <w:rPr>
          <w:rFonts w:ascii="Arial" w:eastAsia="Arial Unicode MS" w:hAnsi="Arial" w:cs="Arial"/>
          <w:color w:val="000000"/>
          <w:lang w:bidi="es-ES"/>
        </w:rPr>
        <w:t xml:space="preserve"> por los municipios, corresponde a la contratación </w:t>
      </w:r>
      <w:r w:rsidR="00FA345E">
        <w:rPr>
          <w:rFonts w:ascii="Arial" w:eastAsia="Arial Unicode MS" w:hAnsi="Arial" w:cs="Arial"/>
          <w:color w:val="000000"/>
          <w:lang w:bidi="es-ES"/>
        </w:rPr>
        <w:t xml:space="preserve">de </w:t>
      </w:r>
      <w:r w:rsidR="006D4D78" w:rsidRPr="00A37A88">
        <w:rPr>
          <w:rFonts w:ascii="Arial" w:eastAsia="Arial Unicode MS" w:hAnsi="Arial" w:cs="Arial"/>
          <w:color w:val="000000"/>
          <w:lang w:bidi="es-ES"/>
        </w:rPr>
        <w:t xml:space="preserve">hasta por el monto </w:t>
      </w:r>
      <w:r w:rsidR="008F23C6">
        <w:rPr>
          <w:rFonts w:ascii="Arial" w:eastAsia="Arial Unicode MS" w:hAnsi="Arial" w:cs="Arial"/>
          <w:color w:val="000000"/>
          <w:lang w:bidi="es-ES"/>
        </w:rPr>
        <w:t xml:space="preserve">máximo </w:t>
      </w:r>
      <w:r w:rsidR="006D4D78" w:rsidRPr="00A37A88">
        <w:rPr>
          <w:rFonts w:ascii="Arial" w:eastAsia="Arial Unicode MS" w:hAnsi="Arial" w:cs="Arial"/>
          <w:color w:val="000000"/>
          <w:lang w:bidi="es-ES"/>
        </w:rPr>
        <w:t>total autorizado</w:t>
      </w:r>
      <w:r w:rsidR="006D4D78">
        <w:rPr>
          <w:rFonts w:ascii="Arial" w:eastAsia="Arial Unicode MS" w:hAnsi="Arial" w:cs="Arial"/>
          <w:color w:val="000000"/>
          <w:lang w:bidi="es-ES"/>
        </w:rPr>
        <w:t xml:space="preserve"> en </w:t>
      </w:r>
      <w:r w:rsidR="00355B66">
        <w:rPr>
          <w:rFonts w:ascii="Arial" w:eastAsia="Arial Unicode MS" w:hAnsi="Arial" w:cs="Arial"/>
          <w:color w:val="000000"/>
          <w:lang w:bidi="es-ES"/>
        </w:rPr>
        <w:t xml:space="preserve">el </w:t>
      </w:r>
      <w:r w:rsidR="006D4D78">
        <w:rPr>
          <w:rFonts w:ascii="Arial" w:eastAsia="Arial Unicode MS" w:hAnsi="Arial" w:cs="Arial"/>
          <w:color w:val="000000"/>
          <w:lang w:bidi="es-ES"/>
        </w:rPr>
        <w:t>decreto</w:t>
      </w:r>
      <w:r w:rsidR="006D4D78" w:rsidRPr="00A37A88">
        <w:rPr>
          <w:rFonts w:ascii="Arial" w:eastAsia="Arial Unicode MS" w:hAnsi="Arial" w:cs="Arial"/>
          <w:color w:val="000000"/>
          <w:lang w:bidi="es-ES"/>
        </w:rPr>
        <w:t>,</w:t>
      </w:r>
      <w:r w:rsidR="006D4D78">
        <w:rPr>
          <w:rFonts w:ascii="Arial" w:eastAsia="Arial Unicode MS" w:hAnsi="Arial" w:cs="Arial"/>
          <w:color w:val="000000"/>
          <w:lang w:bidi="es-ES"/>
        </w:rPr>
        <w:t xml:space="preserve"> destacando que dicho monto objeto de reforma a su</w:t>
      </w:r>
      <w:r w:rsidR="00F97564">
        <w:rPr>
          <w:rFonts w:ascii="Arial" w:eastAsia="Arial Unicode MS" w:hAnsi="Arial" w:cs="Arial"/>
          <w:color w:val="000000"/>
          <w:lang w:bidi="es-ES"/>
        </w:rPr>
        <w:t>s</w:t>
      </w:r>
      <w:r w:rsidR="006D4D78">
        <w:rPr>
          <w:rFonts w:ascii="Arial" w:eastAsia="Arial Unicode MS" w:hAnsi="Arial" w:cs="Arial"/>
          <w:color w:val="000000"/>
          <w:lang w:bidi="es-ES"/>
        </w:rPr>
        <w:t xml:space="preserve"> ley</w:t>
      </w:r>
      <w:r w:rsidR="00F97564">
        <w:rPr>
          <w:rFonts w:ascii="Arial" w:eastAsia="Arial Unicode MS" w:hAnsi="Arial" w:cs="Arial"/>
          <w:color w:val="000000"/>
          <w:lang w:bidi="es-ES"/>
        </w:rPr>
        <w:t>es</w:t>
      </w:r>
      <w:r w:rsidR="006D4D78">
        <w:rPr>
          <w:rFonts w:ascii="Arial" w:eastAsia="Arial Unicode MS" w:hAnsi="Arial" w:cs="Arial"/>
          <w:color w:val="000000"/>
          <w:lang w:bidi="es-ES"/>
        </w:rPr>
        <w:t xml:space="preserve"> de ingresos, podrá ser inferior al </w:t>
      </w:r>
      <w:r w:rsidR="002620A5">
        <w:rPr>
          <w:rFonts w:ascii="Arial" w:eastAsia="Arial Unicode MS" w:hAnsi="Arial" w:cs="Arial"/>
          <w:color w:val="000000"/>
          <w:lang w:bidi="es-ES"/>
        </w:rPr>
        <w:t>monto que se sugiere autorizar</w:t>
      </w:r>
      <w:r w:rsidR="006D4D78">
        <w:rPr>
          <w:rFonts w:ascii="Arial" w:eastAsia="Arial Unicode MS" w:hAnsi="Arial" w:cs="Arial"/>
          <w:color w:val="000000"/>
          <w:lang w:bidi="es-ES"/>
        </w:rPr>
        <w:t>.</w:t>
      </w:r>
      <w:r w:rsidR="006D4D78" w:rsidRPr="00A37A88">
        <w:rPr>
          <w:rFonts w:ascii="Arial" w:eastAsia="Arial Unicode MS" w:hAnsi="Arial" w:cs="Arial"/>
          <w:color w:val="000000"/>
          <w:lang w:bidi="es-ES"/>
        </w:rPr>
        <w:t xml:space="preserve"> </w:t>
      </w:r>
    </w:p>
    <w:p w:rsidR="007E0FAB" w:rsidRDefault="007E0FAB" w:rsidP="00443942">
      <w:pPr>
        <w:spacing w:line="360" w:lineRule="auto"/>
        <w:ind w:firstLine="708"/>
        <w:jc w:val="both"/>
        <w:rPr>
          <w:rFonts w:ascii="Arial" w:eastAsia="Arial Unicode MS" w:hAnsi="Arial" w:cs="Arial"/>
          <w:color w:val="000000"/>
          <w:lang w:bidi="es-ES"/>
        </w:rPr>
      </w:pPr>
    </w:p>
    <w:p w:rsidR="006D4D78" w:rsidRPr="008170F6" w:rsidRDefault="006D4D78" w:rsidP="00443942">
      <w:pPr>
        <w:spacing w:line="360" w:lineRule="auto"/>
        <w:ind w:firstLine="708"/>
        <w:jc w:val="both"/>
        <w:rPr>
          <w:rFonts w:ascii="Arial" w:eastAsia="Arial Unicode MS" w:hAnsi="Arial" w:cs="Arial"/>
          <w:color w:val="000000"/>
          <w:lang w:bidi="es-ES"/>
        </w:rPr>
      </w:pPr>
      <w:r w:rsidRPr="008170F6">
        <w:rPr>
          <w:rFonts w:ascii="Arial" w:eastAsia="Arial Unicode MS" w:hAnsi="Arial" w:cs="Arial"/>
          <w:color w:val="000000"/>
          <w:lang w:val="es-MX" w:bidi="es-ES"/>
        </w:rPr>
        <w:t xml:space="preserve">En tal sentido, </w:t>
      </w:r>
      <w:r w:rsidR="004F1526" w:rsidRPr="008170F6">
        <w:rPr>
          <w:rFonts w:ascii="Arial" w:eastAsia="Arial Unicode MS" w:hAnsi="Arial" w:cs="Arial"/>
          <w:color w:val="000000"/>
          <w:lang w:val="es-MX" w:bidi="es-ES"/>
        </w:rPr>
        <w:t>considera</w:t>
      </w:r>
      <w:r w:rsidR="00FD7370" w:rsidRPr="008170F6">
        <w:rPr>
          <w:rFonts w:ascii="Arial" w:eastAsia="Arial Unicode MS" w:hAnsi="Arial" w:cs="Arial"/>
          <w:color w:val="000000"/>
          <w:lang w:val="es-MX" w:bidi="es-ES"/>
        </w:rPr>
        <w:t>mos</w:t>
      </w:r>
      <w:r w:rsidR="004F1526" w:rsidRPr="008170F6">
        <w:rPr>
          <w:rFonts w:ascii="Arial" w:eastAsia="Arial Unicode MS" w:hAnsi="Arial" w:cs="Arial"/>
          <w:color w:val="000000"/>
          <w:lang w:val="es-MX" w:bidi="es-ES"/>
        </w:rPr>
        <w:t xml:space="preserve"> pertinente proceder </w:t>
      </w:r>
      <w:r w:rsidRPr="008170F6">
        <w:rPr>
          <w:rFonts w:ascii="Arial" w:eastAsia="Arial Unicode MS" w:hAnsi="Arial" w:cs="Arial"/>
          <w:color w:val="000000"/>
          <w:lang w:val="es-MX" w:bidi="es-ES"/>
        </w:rPr>
        <w:t xml:space="preserve">a la </w:t>
      </w:r>
      <w:r w:rsidR="004F1526" w:rsidRPr="008170F6">
        <w:rPr>
          <w:rFonts w:ascii="Arial" w:eastAsia="Arial Unicode MS" w:hAnsi="Arial" w:cs="Arial"/>
          <w:color w:val="000000"/>
          <w:lang w:val="es-MX" w:bidi="es-ES"/>
        </w:rPr>
        <w:t>modificación prevista para l</w:t>
      </w:r>
      <w:r w:rsidRPr="008170F6">
        <w:rPr>
          <w:rFonts w:ascii="Arial" w:eastAsia="Arial Unicode MS" w:hAnsi="Arial" w:cs="Arial"/>
          <w:color w:val="000000"/>
          <w:lang w:val="es-MX" w:bidi="es-ES"/>
        </w:rPr>
        <w:t xml:space="preserve">a Ley de Ingresos del Municipio de </w:t>
      </w:r>
      <w:r w:rsidR="00070F17" w:rsidRPr="008170F6">
        <w:rPr>
          <w:rFonts w:ascii="Arial" w:eastAsia="Arial Unicode MS" w:hAnsi="Arial" w:cs="Arial"/>
          <w:color w:val="000000"/>
          <w:lang w:val="es-MX" w:bidi="es-ES"/>
        </w:rPr>
        <w:t>Tekax</w:t>
      </w:r>
      <w:r w:rsidRPr="008170F6">
        <w:rPr>
          <w:rFonts w:ascii="Arial" w:eastAsia="Arial Unicode MS" w:hAnsi="Arial" w:cs="Arial"/>
          <w:color w:val="000000"/>
          <w:lang w:val="es-MX" w:bidi="es-ES"/>
        </w:rPr>
        <w:t xml:space="preserve">, Yucatán, para el Ejercicio Fiscal 2022, toda vez que se requiere reformar dicha ley a efecto de armonizar el monto derivado de ingresos derivados de financiamiento, establecido en el artículo </w:t>
      </w:r>
      <w:r w:rsidR="00133DAD" w:rsidRPr="008170F6">
        <w:rPr>
          <w:rFonts w:ascii="Arial" w:eastAsia="Arial Unicode MS" w:hAnsi="Arial" w:cs="Arial"/>
          <w:color w:val="000000"/>
          <w:lang w:val="es-MX" w:bidi="es-ES"/>
        </w:rPr>
        <w:t>9</w:t>
      </w:r>
      <w:r w:rsidRPr="008170F6">
        <w:rPr>
          <w:rFonts w:ascii="Arial" w:eastAsia="Arial Unicode MS" w:hAnsi="Arial" w:cs="Arial"/>
          <w:color w:val="000000"/>
          <w:lang w:val="es-MX" w:bidi="es-ES"/>
        </w:rPr>
        <w:t xml:space="preserve">, para prever la </w:t>
      </w:r>
      <w:r w:rsidR="005E0450" w:rsidRPr="008170F6">
        <w:rPr>
          <w:rFonts w:ascii="Arial" w:eastAsia="Arial Unicode MS" w:hAnsi="Arial" w:cs="Arial"/>
          <w:color w:val="000000"/>
          <w:lang w:val="es-MX" w:bidi="es-ES"/>
        </w:rPr>
        <w:t>cantidad de $ 47</w:t>
      </w:r>
      <w:r w:rsidRPr="008170F6">
        <w:rPr>
          <w:rFonts w:ascii="Arial" w:eastAsia="Arial Unicode MS" w:hAnsi="Arial" w:cs="Arial"/>
          <w:color w:val="000000"/>
          <w:lang w:val="es-MX" w:bidi="es-ES"/>
        </w:rPr>
        <w:t>,</w:t>
      </w:r>
      <w:r w:rsidR="005E0450" w:rsidRPr="008170F6">
        <w:rPr>
          <w:rFonts w:ascii="Arial" w:eastAsia="Arial Unicode MS" w:hAnsi="Arial" w:cs="Arial"/>
          <w:color w:val="000000"/>
          <w:lang w:val="es-MX" w:bidi="es-ES"/>
        </w:rPr>
        <w:t>939</w:t>
      </w:r>
      <w:r w:rsidRPr="008170F6">
        <w:rPr>
          <w:rFonts w:ascii="Arial" w:eastAsia="Arial Unicode MS" w:hAnsi="Arial" w:cs="Arial"/>
          <w:color w:val="000000"/>
          <w:lang w:val="es-MX" w:bidi="es-ES"/>
        </w:rPr>
        <w:t>,</w:t>
      </w:r>
      <w:r w:rsidR="005E0450" w:rsidRPr="008170F6">
        <w:rPr>
          <w:rFonts w:ascii="Arial" w:eastAsia="Arial Unicode MS" w:hAnsi="Arial" w:cs="Arial"/>
          <w:color w:val="000000"/>
          <w:lang w:val="es-MX" w:bidi="es-ES"/>
        </w:rPr>
        <w:t>022</w:t>
      </w:r>
      <w:r w:rsidRPr="008170F6">
        <w:rPr>
          <w:rFonts w:ascii="Arial" w:eastAsia="Arial Unicode MS" w:hAnsi="Arial" w:cs="Arial"/>
          <w:color w:val="000000"/>
          <w:lang w:val="es-MX" w:bidi="es-ES"/>
        </w:rPr>
        <w:t>.00</w:t>
      </w:r>
      <w:r w:rsidR="0023182F" w:rsidRPr="008170F6">
        <w:rPr>
          <w:rFonts w:ascii="Arial" w:eastAsia="Arial Unicode MS" w:hAnsi="Arial" w:cs="Arial"/>
          <w:color w:val="000000"/>
          <w:lang w:val="es-MX" w:bidi="es-ES"/>
        </w:rPr>
        <w:t xml:space="preserve"> </w:t>
      </w:r>
      <w:r w:rsidR="0023182F" w:rsidRPr="008170F6">
        <w:rPr>
          <w:rFonts w:ascii="Arial" w:hAnsi="Arial" w:cs="Arial"/>
        </w:rPr>
        <w:t>(cuarenta y siete millones,</w:t>
      </w:r>
      <w:r w:rsidR="00C22577">
        <w:rPr>
          <w:rFonts w:ascii="Arial" w:hAnsi="Arial" w:cs="Arial"/>
        </w:rPr>
        <w:t xml:space="preserve"> novecientos</w:t>
      </w:r>
      <w:r w:rsidR="0023182F" w:rsidRPr="008170F6">
        <w:rPr>
          <w:rFonts w:ascii="Arial" w:hAnsi="Arial" w:cs="Arial"/>
        </w:rPr>
        <w:t xml:space="preserve"> treinta y nueve mil, </w:t>
      </w:r>
      <w:r w:rsidR="0023182F" w:rsidRPr="00C22577">
        <w:rPr>
          <w:rFonts w:ascii="Arial" w:hAnsi="Arial" w:cs="Arial"/>
          <w:spacing w:val="-20"/>
          <w:w w:val="110"/>
        </w:rPr>
        <w:t>veintidós pesos 00/100 M.N.)</w:t>
      </w:r>
      <w:r w:rsidRPr="00C22577">
        <w:rPr>
          <w:rFonts w:ascii="Arial" w:eastAsia="Arial Unicode MS" w:hAnsi="Arial" w:cs="Arial"/>
          <w:color w:val="000000"/>
          <w:spacing w:val="-20"/>
          <w:w w:val="110"/>
          <w:lang w:val="es-MX" w:bidi="es-ES"/>
        </w:rPr>
        <w:t xml:space="preserve"> para estar acorde con el empréstito solicitado por el ayuntamiento, por lo que </w:t>
      </w:r>
      <w:r w:rsidR="00530300" w:rsidRPr="00C22577">
        <w:rPr>
          <w:rFonts w:ascii="Arial" w:eastAsia="Arial Unicode MS" w:hAnsi="Arial" w:cs="Arial"/>
          <w:color w:val="000000"/>
          <w:spacing w:val="-20"/>
          <w:w w:val="110"/>
          <w:lang w:val="es-MX" w:bidi="es-ES"/>
        </w:rPr>
        <w:t xml:space="preserve">también </w:t>
      </w:r>
      <w:r w:rsidRPr="00C22577">
        <w:rPr>
          <w:rFonts w:ascii="Arial" w:eastAsia="Arial Unicode MS" w:hAnsi="Arial" w:cs="Arial"/>
          <w:color w:val="000000"/>
          <w:spacing w:val="-20"/>
          <w:w w:val="110"/>
          <w:lang w:val="es-MX" w:bidi="es-ES"/>
        </w:rPr>
        <w:t>se modifica el total de</w:t>
      </w:r>
      <w:r w:rsidR="00B84F2D" w:rsidRPr="00C22577">
        <w:rPr>
          <w:rFonts w:ascii="Arial" w:eastAsia="Arial Unicode MS" w:hAnsi="Arial" w:cs="Arial"/>
          <w:color w:val="000000"/>
          <w:spacing w:val="-20"/>
          <w:w w:val="110"/>
          <w:lang w:val="es-MX" w:bidi="es-ES"/>
        </w:rPr>
        <w:t xml:space="preserve"> la ley de ingresos, pasando</w:t>
      </w:r>
      <w:r w:rsidR="00B84F2D" w:rsidRPr="00C22577">
        <w:rPr>
          <w:rFonts w:ascii="Arial" w:eastAsia="Arial Unicode MS" w:hAnsi="Arial" w:cs="Arial"/>
          <w:color w:val="000000"/>
          <w:spacing w:val="-20"/>
          <w:lang w:val="es-MX" w:bidi="es-ES"/>
        </w:rPr>
        <w:t xml:space="preserve"> </w:t>
      </w:r>
      <w:r w:rsidR="00B84F2D" w:rsidRPr="008170F6">
        <w:rPr>
          <w:rFonts w:ascii="Arial" w:eastAsia="Arial Unicode MS" w:hAnsi="Arial" w:cs="Arial"/>
          <w:color w:val="000000"/>
          <w:lang w:val="es-MX" w:bidi="es-ES"/>
        </w:rPr>
        <w:t xml:space="preserve">de </w:t>
      </w:r>
      <w:r w:rsidRPr="008170F6">
        <w:rPr>
          <w:rFonts w:ascii="Arial" w:eastAsia="Arial Unicode MS" w:hAnsi="Arial" w:cs="Arial"/>
          <w:color w:val="000000"/>
          <w:lang w:val="es-MX" w:bidi="es-ES"/>
        </w:rPr>
        <w:t>$</w:t>
      </w:r>
      <w:r w:rsidR="00B84F2D" w:rsidRPr="008170F6">
        <w:rPr>
          <w:rFonts w:ascii="Arial" w:eastAsia="Arial Unicode MS" w:hAnsi="Arial" w:cs="Arial"/>
          <w:color w:val="000000"/>
          <w:lang w:val="es-MX" w:bidi="es-ES"/>
        </w:rPr>
        <w:t xml:space="preserve"> </w:t>
      </w:r>
      <w:r w:rsidR="00B84F2D" w:rsidRPr="008170F6">
        <w:rPr>
          <w:rFonts w:ascii="Arial" w:hAnsi="Arial" w:cs="Arial"/>
        </w:rPr>
        <w:t xml:space="preserve">249’737,843.89 </w:t>
      </w:r>
      <w:r w:rsidRPr="008170F6">
        <w:rPr>
          <w:rFonts w:ascii="Arial" w:eastAsia="Arial Unicode MS" w:hAnsi="Arial" w:cs="Arial"/>
          <w:color w:val="000000"/>
          <w:lang w:val="es-MX" w:bidi="es-ES"/>
        </w:rPr>
        <w:t xml:space="preserve">a </w:t>
      </w:r>
      <w:r w:rsidR="00462D9B" w:rsidRPr="008170F6">
        <w:rPr>
          <w:rFonts w:ascii="Arial" w:hAnsi="Arial" w:cs="Arial"/>
        </w:rPr>
        <w:t>$</w:t>
      </w:r>
      <w:r w:rsidR="00B84F2D" w:rsidRPr="008170F6">
        <w:rPr>
          <w:rFonts w:ascii="Arial" w:hAnsi="Arial" w:cs="Arial"/>
        </w:rPr>
        <w:t xml:space="preserve"> </w:t>
      </w:r>
      <w:r w:rsidR="00462D9B" w:rsidRPr="008170F6">
        <w:rPr>
          <w:rFonts w:ascii="Arial" w:hAnsi="Arial" w:cs="Arial"/>
        </w:rPr>
        <w:t>297’676,865.89</w:t>
      </w:r>
      <w:r w:rsidRPr="008170F6">
        <w:rPr>
          <w:rFonts w:ascii="Arial" w:eastAsia="Arial Unicode MS" w:hAnsi="Arial" w:cs="Arial"/>
          <w:color w:val="000000"/>
          <w:lang w:val="es-MX" w:bidi="es-ES"/>
        </w:rPr>
        <w:t>. En el mismo sentido, se procede a reforma</w:t>
      </w:r>
      <w:r w:rsidR="00530300" w:rsidRPr="008170F6">
        <w:rPr>
          <w:rFonts w:ascii="Arial" w:eastAsia="Arial Unicode MS" w:hAnsi="Arial" w:cs="Arial"/>
          <w:color w:val="000000"/>
          <w:lang w:val="es-MX" w:bidi="es-ES"/>
        </w:rPr>
        <w:t>r</w:t>
      </w:r>
      <w:r w:rsidRPr="008170F6">
        <w:rPr>
          <w:rFonts w:ascii="Arial" w:eastAsia="Arial Unicode MS" w:hAnsi="Arial" w:cs="Arial"/>
          <w:color w:val="000000"/>
          <w:lang w:val="es-MX" w:bidi="es-ES"/>
        </w:rPr>
        <w:t xml:space="preserve"> </w:t>
      </w:r>
      <w:r w:rsidR="00530300" w:rsidRPr="008170F6">
        <w:rPr>
          <w:rFonts w:ascii="Arial" w:eastAsia="Arial Unicode MS" w:hAnsi="Arial" w:cs="Arial"/>
          <w:color w:val="000000"/>
          <w:lang w:val="es-MX" w:bidi="es-ES"/>
        </w:rPr>
        <w:t xml:space="preserve">el </w:t>
      </w:r>
      <w:r w:rsidRPr="008170F6">
        <w:rPr>
          <w:rFonts w:ascii="Arial" w:eastAsia="Arial Unicode MS" w:hAnsi="Arial" w:cs="Arial"/>
          <w:color w:val="000000"/>
          <w:lang w:val="es-MX" w:bidi="es-ES"/>
        </w:rPr>
        <w:t xml:space="preserve">artículo 12 de la Ley de Ingresos del </w:t>
      </w:r>
      <w:r w:rsidR="00B84F2D" w:rsidRPr="008170F6">
        <w:rPr>
          <w:rFonts w:ascii="Arial" w:eastAsia="Arial Unicode MS" w:hAnsi="Arial" w:cs="Arial"/>
          <w:color w:val="000000"/>
          <w:lang w:val="es-MX" w:bidi="es-ES"/>
        </w:rPr>
        <w:t>M</w:t>
      </w:r>
      <w:r w:rsidRPr="008170F6">
        <w:rPr>
          <w:rFonts w:ascii="Arial" w:eastAsia="Arial Unicode MS" w:hAnsi="Arial" w:cs="Arial"/>
          <w:color w:val="000000"/>
          <w:lang w:val="es-MX" w:bidi="es-ES"/>
        </w:rPr>
        <w:t xml:space="preserve">unicipio de </w:t>
      </w:r>
      <w:r w:rsidR="00B84F2D" w:rsidRPr="008170F6">
        <w:rPr>
          <w:rFonts w:ascii="Arial" w:eastAsia="Arial Unicode MS" w:hAnsi="Arial" w:cs="Arial"/>
          <w:color w:val="000000"/>
          <w:lang w:val="es-MX" w:bidi="es-ES"/>
        </w:rPr>
        <w:t>Tinum</w:t>
      </w:r>
      <w:r w:rsidRPr="008170F6">
        <w:rPr>
          <w:rFonts w:ascii="Arial" w:eastAsia="Arial Unicode MS" w:hAnsi="Arial" w:cs="Arial"/>
          <w:color w:val="000000"/>
          <w:lang w:val="es-MX" w:bidi="es-ES"/>
        </w:rPr>
        <w:t>, Yucatán, para el ejercicio fiscal 2022, para establecer en el rubro de ingresos derivados de financiamiento la cantidad de $ 1</w:t>
      </w:r>
      <w:r w:rsidR="00B84F2D" w:rsidRPr="008170F6">
        <w:rPr>
          <w:rFonts w:ascii="Arial" w:eastAsia="Arial Unicode MS" w:hAnsi="Arial" w:cs="Arial"/>
          <w:color w:val="000000"/>
          <w:lang w:val="es-MX" w:bidi="es-ES"/>
        </w:rPr>
        <w:t>4</w:t>
      </w:r>
      <w:r w:rsidRPr="008170F6">
        <w:rPr>
          <w:rFonts w:ascii="Arial" w:eastAsia="Arial Unicode MS" w:hAnsi="Arial" w:cs="Arial"/>
          <w:color w:val="000000"/>
          <w:lang w:val="es-MX" w:bidi="es-ES"/>
        </w:rPr>
        <w:t>,</w:t>
      </w:r>
      <w:r w:rsidR="00B84F2D" w:rsidRPr="008170F6">
        <w:rPr>
          <w:rFonts w:ascii="Arial" w:eastAsia="Arial Unicode MS" w:hAnsi="Arial" w:cs="Arial"/>
          <w:color w:val="000000"/>
          <w:lang w:val="es-MX" w:bidi="es-ES"/>
        </w:rPr>
        <w:t>360</w:t>
      </w:r>
      <w:r w:rsidRPr="008170F6">
        <w:rPr>
          <w:rFonts w:ascii="Arial" w:eastAsia="Arial Unicode MS" w:hAnsi="Arial" w:cs="Arial"/>
          <w:color w:val="000000"/>
          <w:lang w:val="es-MX" w:bidi="es-ES"/>
        </w:rPr>
        <w:t>,</w:t>
      </w:r>
      <w:r w:rsidR="00B84F2D" w:rsidRPr="008170F6">
        <w:rPr>
          <w:rFonts w:ascii="Arial" w:eastAsia="Arial Unicode MS" w:hAnsi="Arial" w:cs="Arial"/>
          <w:color w:val="000000"/>
          <w:lang w:val="es-MX" w:bidi="es-ES"/>
        </w:rPr>
        <w:t>844</w:t>
      </w:r>
      <w:r w:rsidRPr="008170F6">
        <w:rPr>
          <w:rFonts w:ascii="Arial" w:eastAsia="Arial Unicode MS" w:hAnsi="Arial" w:cs="Arial"/>
          <w:color w:val="000000"/>
          <w:lang w:val="es-MX" w:bidi="es-ES"/>
        </w:rPr>
        <w:t>.00 (</w:t>
      </w:r>
      <w:r w:rsidR="00B84F2D" w:rsidRPr="008170F6">
        <w:rPr>
          <w:rFonts w:ascii="Arial" w:eastAsia="Arial Unicode MS" w:hAnsi="Arial" w:cs="Arial"/>
          <w:color w:val="000000"/>
          <w:lang w:val="es-MX" w:bidi="es-ES"/>
        </w:rPr>
        <w:t xml:space="preserve">catorce millones, trescientos sesenta mil, ochocientos cuarenta y cuatro </w:t>
      </w:r>
      <w:r w:rsidRPr="008170F6">
        <w:rPr>
          <w:rFonts w:ascii="Arial" w:eastAsia="Arial Unicode MS" w:hAnsi="Arial" w:cs="Arial"/>
          <w:color w:val="000000"/>
          <w:lang w:val="es-MX" w:bidi="es-ES"/>
        </w:rPr>
        <w:t>pesos 00/100 moneda nacional), modificando el total de los ingresos a percibir del ayuntamiento, pasando de $</w:t>
      </w:r>
      <w:r w:rsidR="002261DE" w:rsidRPr="008170F6">
        <w:rPr>
          <w:rFonts w:ascii="Arial" w:eastAsia="Arial Unicode MS" w:hAnsi="Arial" w:cs="Arial"/>
          <w:color w:val="000000"/>
          <w:lang w:val="es-MX" w:bidi="es-ES"/>
        </w:rPr>
        <w:t xml:space="preserve"> </w:t>
      </w:r>
      <w:r w:rsidR="002261DE" w:rsidRPr="008170F6">
        <w:rPr>
          <w:rFonts w:ascii="Arial" w:hAnsi="Arial" w:cs="Arial"/>
        </w:rPr>
        <w:t xml:space="preserve">59,879,948.87 </w:t>
      </w:r>
      <w:r w:rsidRPr="008170F6">
        <w:rPr>
          <w:rFonts w:ascii="Arial" w:eastAsia="Arial Unicode MS" w:hAnsi="Arial" w:cs="Arial"/>
          <w:color w:val="000000"/>
          <w:lang w:val="es-MX" w:bidi="es-ES"/>
        </w:rPr>
        <w:t xml:space="preserve">para quedar en $ </w:t>
      </w:r>
      <w:r w:rsidR="0091361B" w:rsidRPr="008170F6">
        <w:rPr>
          <w:rFonts w:ascii="Arial" w:hAnsi="Arial" w:cs="Arial"/>
        </w:rPr>
        <w:t>74,240,792.87</w:t>
      </w:r>
      <w:r w:rsidRPr="008170F6">
        <w:rPr>
          <w:rFonts w:ascii="Arial" w:eastAsia="Arial Unicode MS" w:hAnsi="Arial" w:cs="Arial"/>
          <w:color w:val="000000"/>
          <w:lang w:val="es-MX" w:bidi="es-ES"/>
        </w:rPr>
        <w:t>.</w:t>
      </w:r>
    </w:p>
    <w:p w:rsidR="006D4D78" w:rsidRDefault="006D4D78" w:rsidP="00443942">
      <w:pPr>
        <w:spacing w:line="360" w:lineRule="auto"/>
        <w:jc w:val="both"/>
        <w:rPr>
          <w:rFonts w:ascii="Arial" w:eastAsia="Arial Unicode MS" w:hAnsi="Arial" w:cs="Arial"/>
          <w:color w:val="000000"/>
          <w:lang w:val="es-MX" w:bidi="es-ES"/>
        </w:rPr>
      </w:pPr>
    </w:p>
    <w:p w:rsidR="004A2987" w:rsidRDefault="006D4D78" w:rsidP="00443942">
      <w:pPr>
        <w:spacing w:line="360" w:lineRule="auto"/>
        <w:ind w:firstLine="708"/>
        <w:jc w:val="both"/>
        <w:rPr>
          <w:rFonts w:ascii="Arial" w:hAnsi="Arial" w:cs="Arial"/>
          <w:iCs/>
        </w:rPr>
      </w:pPr>
      <w:r>
        <w:rPr>
          <w:rFonts w:ascii="Arial" w:eastAsia="Arial Unicode MS" w:hAnsi="Arial" w:cs="Arial"/>
          <w:color w:val="000000"/>
          <w:lang w:val="es-MX" w:bidi="es-ES"/>
        </w:rPr>
        <w:t>Por lo anterior, es importante destacar, que las modificaciones antes descritas,</w:t>
      </w:r>
      <w:r w:rsidR="00C93FB1">
        <w:rPr>
          <w:rFonts w:ascii="Arial" w:eastAsia="Arial Unicode MS" w:hAnsi="Arial" w:cs="Arial"/>
          <w:color w:val="000000"/>
          <w:lang w:val="es-MX" w:bidi="es-ES"/>
        </w:rPr>
        <w:t xml:space="preserve"> vi</w:t>
      </w:r>
      <w:r w:rsidR="007A0C23">
        <w:rPr>
          <w:rFonts w:ascii="Arial" w:eastAsia="Arial Unicode MS" w:hAnsi="Arial" w:cs="Arial"/>
          <w:color w:val="000000"/>
          <w:lang w:val="es-MX" w:bidi="es-ES"/>
        </w:rPr>
        <w:t>enen a complementar el objeto</w:t>
      </w:r>
      <w:r w:rsidR="00C93FB1">
        <w:rPr>
          <w:rFonts w:ascii="Arial" w:eastAsia="Arial Unicode MS" w:hAnsi="Arial" w:cs="Arial"/>
          <w:color w:val="000000"/>
          <w:lang w:val="es-MX" w:bidi="es-ES"/>
        </w:rPr>
        <w:t xml:space="preserve"> del decreto, además que </w:t>
      </w:r>
      <w:r>
        <w:rPr>
          <w:rFonts w:ascii="Arial" w:eastAsia="Arial Unicode MS" w:hAnsi="Arial" w:cs="Arial"/>
          <w:color w:val="000000"/>
          <w:lang w:val="es-MX" w:bidi="es-ES"/>
        </w:rPr>
        <w:t xml:space="preserve">es </w:t>
      </w:r>
      <w:r w:rsidRPr="00E47B31">
        <w:rPr>
          <w:rFonts w:ascii="Arial" w:eastAsia="Arial Unicode MS" w:hAnsi="Arial" w:cs="Arial"/>
          <w:color w:val="000000"/>
          <w:lang w:val="es-MX" w:bidi="es-ES"/>
        </w:rPr>
        <w:t>una condición necesaria</w:t>
      </w:r>
      <w:r>
        <w:rPr>
          <w:rFonts w:ascii="Arial" w:eastAsia="Arial Unicode MS" w:hAnsi="Arial" w:cs="Arial"/>
          <w:color w:val="000000"/>
          <w:lang w:val="es-MX" w:bidi="es-ES"/>
        </w:rPr>
        <w:t>,</w:t>
      </w:r>
      <w:r w:rsidRPr="00E47B31">
        <w:rPr>
          <w:rFonts w:ascii="Arial" w:eastAsia="Arial Unicode MS" w:hAnsi="Arial" w:cs="Arial"/>
          <w:color w:val="000000"/>
          <w:lang w:val="es-MX" w:bidi="es-ES"/>
        </w:rPr>
        <w:t xml:space="preserve"> </w:t>
      </w:r>
      <w:r w:rsidRPr="00E47B31">
        <w:rPr>
          <w:rFonts w:ascii="Arial" w:eastAsia="Arial Unicode MS" w:hAnsi="Arial" w:cs="Arial"/>
          <w:color w:val="000000"/>
          <w:lang w:bidi="es-ES"/>
        </w:rPr>
        <w:t xml:space="preserve">considerando lo dispuesto en la fracción III del artículo 170 de la Ley de Gobierno de los Municipios del Estado de Yucatán, dado que todo </w:t>
      </w:r>
      <w:r w:rsidRPr="00E47B31">
        <w:rPr>
          <w:rFonts w:ascii="Arial" w:eastAsia="Arial Unicode MS" w:hAnsi="Arial" w:cs="Arial"/>
          <w:color w:val="000000"/>
          <w:lang w:val="es-MX" w:bidi="es-ES"/>
        </w:rPr>
        <w:t>lo que se recibe de ingresos como lo que se eroga, debe de estar contemplado en dicha ley</w:t>
      </w:r>
      <w:r w:rsidR="00A62DC9">
        <w:rPr>
          <w:rFonts w:ascii="Arial" w:eastAsia="Arial Unicode MS" w:hAnsi="Arial" w:cs="Arial"/>
          <w:color w:val="000000"/>
          <w:lang w:val="es-MX" w:bidi="es-ES"/>
        </w:rPr>
        <w:t xml:space="preserve"> de ingresos</w:t>
      </w:r>
      <w:r w:rsidRPr="00E47B31">
        <w:rPr>
          <w:rFonts w:ascii="Arial" w:eastAsia="Arial Unicode MS" w:hAnsi="Arial" w:cs="Arial"/>
          <w:color w:val="000000"/>
          <w:lang w:val="es-MX" w:bidi="es-ES"/>
        </w:rPr>
        <w:t xml:space="preserve">, ya que de otra manera no podría disponer del erario para el pago de la deuda a contraer; y toda vez de que se trata de un requisito de procedibilidad, estimamos que es </w:t>
      </w:r>
      <w:r w:rsidR="005F3D20">
        <w:rPr>
          <w:rFonts w:ascii="Arial" w:eastAsia="Arial Unicode MS" w:hAnsi="Arial" w:cs="Arial"/>
          <w:color w:val="000000"/>
          <w:lang w:val="es-MX" w:bidi="es-ES"/>
        </w:rPr>
        <w:t xml:space="preserve">indispensable </w:t>
      </w:r>
      <w:r w:rsidRPr="00E47B31">
        <w:rPr>
          <w:rFonts w:ascii="Arial" w:eastAsia="Arial Unicode MS" w:hAnsi="Arial" w:cs="Arial"/>
          <w:color w:val="000000"/>
          <w:lang w:val="es-MX" w:bidi="es-ES"/>
        </w:rPr>
        <w:t>la aprobación de las reformas a la</w:t>
      </w:r>
      <w:r>
        <w:rPr>
          <w:rFonts w:ascii="Arial" w:eastAsia="Arial Unicode MS" w:hAnsi="Arial" w:cs="Arial"/>
          <w:color w:val="000000"/>
          <w:lang w:val="es-MX" w:bidi="es-ES"/>
        </w:rPr>
        <w:t>s</w:t>
      </w:r>
      <w:r w:rsidRPr="00E47B31">
        <w:rPr>
          <w:rFonts w:ascii="Arial" w:eastAsia="Arial Unicode MS" w:hAnsi="Arial" w:cs="Arial"/>
          <w:color w:val="000000"/>
          <w:lang w:val="es-MX" w:bidi="es-ES"/>
        </w:rPr>
        <w:t xml:space="preserve"> ley</w:t>
      </w:r>
      <w:r>
        <w:rPr>
          <w:rFonts w:ascii="Arial" w:eastAsia="Arial Unicode MS" w:hAnsi="Arial" w:cs="Arial"/>
          <w:color w:val="000000"/>
          <w:lang w:val="es-MX" w:bidi="es-ES"/>
        </w:rPr>
        <w:t>es</w:t>
      </w:r>
      <w:r w:rsidRPr="00E47B31">
        <w:rPr>
          <w:rFonts w:ascii="Arial" w:eastAsia="Arial Unicode MS" w:hAnsi="Arial" w:cs="Arial"/>
          <w:color w:val="000000"/>
          <w:lang w:val="es-MX" w:bidi="es-ES"/>
        </w:rPr>
        <w:t xml:space="preserve"> de ingresos correspondiente</w:t>
      </w:r>
      <w:r w:rsidR="00B20925">
        <w:rPr>
          <w:rFonts w:ascii="Arial" w:eastAsia="Arial Unicode MS" w:hAnsi="Arial" w:cs="Arial"/>
          <w:color w:val="000000"/>
          <w:lang w:val="es-MX" w:bidi="es-ES"/>
        </w:rPr>
        <w:t>s</w:t>
      </w:r>
      <w:r w:rsidR="003F280E">
        <w:rPr>
          <w:rFonts w:ascii="Arial" w:eastAsia="Arial Unicode MS" w:hAnsi="Arial" w:cs="Arial"/>
          <w:color w:val="000000"/>
          <w:lang w:bidi="es-ES"/>
        </w:rPr>
        <w:t xml:space="preserve">, por lo que </w:t>
      </w:r>
      <w:r w:rsidR="003F280E">
        <w:rPr>
          <w:rFonts w:ascii="Arial" w:hAnsi="Arial" w:cs="Arial"/>
          <w:iCs/>
        </w:rPr>
        <w:t xml:space="preserve">nos pronunciamos a favor, </w:t>
      </w:r>
      <w:r>
        <w:rPr>
          <w:rFonts w:ascii="Arial" w:hAnsi="Arial" w:cs="Arial"/>
          <w:iCs/>
        </w:rPr>
        <w:t xml:space="preserve">toda vez que estimamos </w:t>
      </w:r>
      <w:r w:rsidRPr="004813DF">
        <w:rPr>
          <w:rFonts w:ascii="Arial" w:hAnsi="Arial" w:cs="Arial"/>
          <w:iCs/>
        </w:rPr>
        <w:t>que los preceptos legales que contienen las</w:t>
      </w:r>
      <w:r>
        <w:rPr>
          <w:rFonts w:ascii="Arial" w:hAnsi="Arial" w:cs="Arial"/>
          <w:iCs/>
        </w:rPr>
        <w:t xml:space="preserve"> modificaciones a las leyes</w:t>
      </w:r>
      <w:r w:rsidRPr="004813DF">
        <w:rPr>
          <w:rFonts w:ascii="Arial" w:hAnsi="Arial" w:cs="Arial"/>
          <w:iCs/>
        </w:rPr>
        <w:t xml:space="preserve"> de </w:t>
      </w:r>
      <w:r>
        <w:rPr>
          <w:rFonts w:ascii="Arial" w:hAnsi="Arial" w:cs="Arial"/>
          <w:iCs/>
        </w:rPr>
        <w:t>Ingresos</w:t>
      </w:r>
      <w:r w:rsidRPr="004813DF">
        <w:rPr>
          <w:rFonts w:ascii="Arial" w:hAnsi="Arial" w:cs="Arial"/>
          <w:iCs/>
        </w:rPr>
        <w:t xml:space="preserve"> que se analizan, son congruentes con las disposiciones fiscales, tanto federales como estatales, así como con los preceptos relativos y aplicables de la Constitución Política de los Estados Unidos Mexicanos.</w:t>
      </w:r>
    </w:p>
    <w:p w:rsidR="000C02EB" w:rsidRDefault="000C02EB" w:rsidP="000C02EB">
      <w:pPr>
        <w:spacing w:line="360" w:lineRule="auto"/>
        <w:jc w:val="both"/>
        <w:rPr>
          <w:rFonts w:ascii="Arial" w:hAnsi="Arial" w:cs="Arial"/>
          <w:iCs/>
        </w:rPr>
      </w:pPr>
    </w:p>
    <w:p w:rsidR="001F64E9" w:rsidRPr="006832C0" w:rsidRDefault="000C02EB" w:rsidP="006832C0">
      <w:pPr>
        <w:spacing w:line="360" w:lineRule="auto"/>
        <w:jc w:val="both"/>
        <w:rPr>
          <w:rFonts w:ascii="Arial" w:hAnsi="Arial" w:cs="Arial"/>
        </w:rPr>
      </w:pPr>
      <w:r w:rsidRPr="006832C0">
        <w:rPr>
          <w:rFonts w:ascii="Arial" w:hAnsi="Arial" w:cs="Arial"/>
          <w:b/>
          <w:iCs/>
        </w:rPr>
        <w:t>TERCERA.</w:t>
      </w:r>
      <w:r w:rsidR="00244864" w:rsidRPr="006832C0">
        <w:rPr>
          <w:rFonts w:ascii="Arial" w:hAnsi="Arial" w:cs="Arial"/>
          <w:iCs/>
        </w:rPr>
        <w:t xml:space="preserve"> </w:t>
      </w:r>
      <w:r w:rsidR="00BD5F9F" w:rsidRPr="006832C0">
        <w:rPr>
          <w:rFonts w:ascii="Arial" w:hAnsi="Arial" w:cs="Arial"/>
        </w:rPr>
        <w:t xml:space="preserve">Es así que, el contenido del proyecto de decreto quedó integrado por </w:t>
      </w:r>
      <w:r w:rsidR="009515C1">
        <w:rPr>
          <w:rFonts w:ascii="Arial" w:hAnsi="Arial" w:cs="Arial"/>
        </w:rPr>
        <w:t xml:space="preserve">tres </w:t>
      </w:r>
      <w:r w:rsidR="00BD5F9F" w:rsidRPr="006832C0">
        <w:rPr>
          <w:rFonts w:ascii="Arial" w:hAnsi="Arial" w:cs="Arial"/>
        </w:rPr>
        <w:t xml:space="preserve">artículos a través de los cuales, en el primero se otorga la autorización </w:t>
      </w:r>
      <w:r w:rsidR="00BA1EC7" w:rsidRPr="006832C0">
        <w:rPr>
          <w:rFonts w:ascii="Arial" w:hAnsi="Arial" w:cs="Arial"/>
        </w:rPr>
        <w:t xml:space="preserve">de los montos máximos a los que podrán </w:t>
      </w:r>
      <w:r w:rsidR="00AB7F97" w:rsidRPr="006832C0">
        <w:rPr>
          <w:rFonts w:ascii="Arial" w:hAnsi="Arial" w:cs="Arial"/>
        </w:rPr>
        <w:t xml:space="preserve">acceder los municipios para poder contratar un </w:t>
      </w:r>
      <w:r w:rsidR="00BD5F9F" w:rsidRPr="006832C0">
        <w:rPr>
          <w:rFonts w:ascii="Arial" w:hAnsi="Arial" w:cs="Arial"/>
        </w:rPr>
        <w:t xml:space="preserve">financiamiento, </w:t>
      </w:r>
      <w:r w:rsidR="003E7B60">
        <w:rPr>
          <w:rFonts w:ascii="Arial" w:hAnsi="Arial" w:cs="Arial"/>
        </w:rPr>
        <w:t xml:space="preserve">también </w:t>
      </w:r>
      <w:r w:rsidR="00F97826">
        <w:rPr>
          <w:rFonts w:ascii="Arial" w:hAnsi="Arial" w:cs="Arial"/>
        </w:rPr>
        <w:t xml:space="preserve">se </w:t>
      </w:r>
      <w:r w:rsidR="00BD5F9F" w:rsidRPr="006832C0">
        <w:rPr>
          <w:rFonts w:ascii="Arial" w:hAnsi="Arial" w:cs="Arial"/>
        </w:rPr>
        <w:t>dispone la estructura general de</w:t>
      </w:r>
      <w:r w:rsidR="00F97826">
        <w:rPr>
          <w:rFonts w:ascii="Arial" w:hAnsi="Arial" w:cs="Arial"/>
        </w:rPr>
        <w:t xml:space="preserve"> </w:t>
      </w:r>
      <w:r w:rsidR="00BD5F9F" w:rsidRPr="006832C0">
        <w:rPr>
          <w:rFonts w:ascii="Arial" w:hAnsi="Arial" w:cs="Arial"/>
        </w:rPr>
        <w:t>l</w:t>
      </w:r>
      <w:r w:rsidR="00F97826">
        <w:rPr>
          <w:rFonts w:ascii="Arial" w:hAnsi="Arial" w:cs="Arial"/>
        </w:rPr>
        <w:t>os</w:t>
      </w:r>
      <w:r w:rsidR="00BD5F9F" w:rsidRPr="006832C0">
        <w:rPr>
          <w:rFonts w:ascii="Arial" w:hAnsi="Arial" w:cs="Arial"/>
        </w:rPr>
        <w:t xml:space="preserve"> financiamiento</w:t>
      </w:r>
      <w:r w:rsidR="00F97826">
        <w:rPr>
          <w:rFonts w:ascii="Arial" w:hAnsi="Arial" w:cs="Arial"/>
        </w:rPr>
        <w:t>s que se pretenden contratar</w:t>
      </w:r>
      <w:r w:rsidR="00BD5F9F" w:rsidRPr="006832C0">
        <w:rPr>
          <w:rFonts w:ascii="Arial" w:hAnsi="Arial" w:cs="Arial"/>
        </w:rPr>
        <w:t>, los plazo</w:t>
      </w:r>
      <w:r w:rsidR="001F64E9" w:rsidRPr="006832C0">
        <w:rPr>
          <w:rFonts w:ascii="Arial" w:hAnsi="Arial" w:cs="Arial"/>
        </w:rPr>
        <w:t>s</w:t>
      </w:r>
      <w:r w:rsidR="0038311C">
        <w:rPr>
          <w:rFonts w:ascii="Arial" w:hAnsi="Arial" w:cs="Arial"/>
        </w:rPr>
        <w:t xml:space="preserve">, el destino, el pago, </w:t>
      </w:r>
      <w:r w:rsidR="00BD5F9F" w:rsidRPr="006832C0">
        <w:rPr>
          <w:rFonts w:ascii="Arial" w:hAnsi="Arial" w:cs="Arial"/>
        </w:rPr>
        <w:t xml:space="preserve">y </w:t>
      </w:r>
      <w:r w:rsidR="0038311C">
        <w:rPr>
          <w:rFonts w:ascii="Arial" w:hAnsi="Arial" w:cs="Arial"/>
        </w:rPr>
        <w:t xml:space="preserve">los </w:t>
      </w:r>
      <w:r w:rsidR="00BD5F9F" w:rsidRPr="006832C0">
        <w:rPr>
          <w:rFonts w:ascii="Arial" w:hAnsi="Arial" w:cs="Arial"/>
        </w:rPr>
        <w:t xml:space="preserve">gastos correspondientes a su contratación, </w:t>
      </w:r>
      <w:r w:rsidR="003E7B60">
        <w:rPr>
          <w:rFonts w:ascii="Arial" w:hAnsi="Arial" w:cs="Arial"/>
        </w:rPr>
        <w:t xml:space="preserve">así como la </w:t>
      </w:r>
      <w:r w:rsidR="00BD5F9F" w:rsidRPr="006832C0">
        <w:rPr>
          <w:rFonts w:ascii="Arial" w:hAnsi="Arial" w:cs="Arial"/>
        </w:rPr>
        <w:t xml:space="preserve">afectación de </w:t>
      </w:r>
      <w:r w:rsidR="0094665C">
        <w:rPr>
          <w:rFonts w:ascii="Arial" w:hAnsi="Arial" w:cs="Arial"/>
        </w:rPr>
        <w:t xml:space="preserve">los </w:t>
      </w:r>
      <w:r w:rsidR="00BD5F9F" w:rsidRPr="006832C0">
        <w:rPr>
          <w:rFonts w:ascii="Arial" w:hAnsi="Arial" w:cs="Arial"/>
        </w:rPr>
        <w:t xml:space="preserve">ingresos </w:t>
      </w:r>
      <w:r w:rsidR="0094665C">
        <w:rPr>
          <w:rFonts w:ascii="Arial" w:hAnsi="Arial" w:cs="Arial"/>
        </w:rPr>
        <w:t xml:space="preserve">por concepto de aportaciones </w:t>
      </w:r>
      <w:r w:rsidR="00BD5F9F" w:rsidRPr="006832C0">
        <w:rPr>
          <w:rFonts w:ascii="Arial" w:hAnsi="Arial" w:cs="Arial"/>
        </w:rPr>
        <w:t xml:space="preserve">como fuente de pago, la posible celebración de operaciones financieras, la constitución de fideicomisos de administración y fuente de pago o el empleo de alguno previamente constituido, así como las </w:t>
      </w:r>
      <w:r w:rsidR="00D52217">
        <w:rPr>
          <w:rFonts w:ascii="Arial" w:hAnsi="Arial" w:cs="Arial"/>
        </w:rPr>
        <w:t xml:space="preserve">demás </w:t>
      </w:r>
      <w:r w:rsidR="00BD5F9F" w:rsidRPr="006832C0">
        <w:rPr>
          <w:rFonts w:ascii="Arial" w:hAnsi="Arial" w:cs="Arial"/>
        </w:rPr>
        <w:t>formalidades exigidas por la Ley de Disciplina Financiera de las Entidades Federativas y los Municipios, y su reglamentación.</w:t>
      </w:r>
    </w:p>
    <w:p w:rsidR="001F64E9" w:rsidRPr="006832C0" w:rsidRDefault="001F64E9" w:rsidP="006832C0">
      <w:pPr>
        <w:spacing w:line="360" w:lineRule="auto"/>
        <w:jc w:val="both"/>
        <w:rPr>
          <w:rFonts w:ascii="Arial" w:hAnsi="Arial" w:cs="Arial"/>
        </w:rPr>
      </w:pPr>
    </w:p>
    <w:p w:rsidR="00F65EA5" w:rsidRDefault="001F64E9" w:rsidP="00F65EA5">
      <w:pPr>
        <w:spacing w:line="360" w:lineRule="auto"/>
        <w:ind w:firstLine="708"/>
        <w:jc w:val="both"/>
        <w:rPr>
          <w:rFonts w:ascii="Arial" w:hAnsi="Arial" w:cs="Arial"/>
        </w:rPr>
      </w:pPr>
      <w:r w:rsidRPr="00AA5A43">
        <w:rPr>
          <w:rFonts w:ascii="Arial" w:hAnsi="Arial" w:cs="Arial"/>
        </w:rPr>
        <w:t xml:space="preserve">Seguidamente, </w:t>
      </w:r>
      <w:r w:rsidR="00E07D74" w:rsidRPr="00AA5A43">
        <w:rPr>
          <w:rFonts w:ascii="Arial" w:hAnsi="Arial" w:cs="Arial"/>
        </w:rPr>
        <w:t xml:space="preserve">se prevén </w:t>
      </w:r>
      <w:r w:rsidRPr="00AA5A43">
        <w:rPr>
          <w:rFonts w:ascii="Arial" w:hAnsi="Arial" w:cs="Arial"/>
        </w:rPr>
        <w:t>los artículos segundo</w:t>
      </w:r>
      <w:r w:rsidR="009515C1">
        <w:rPr>
          <w:rFonts w:ascii="Arial" w:hAnsi="Arial" w:cs="Arial"/>
        </w:rPr>
        <w:t xml:space="preserve"> y tercero, </w:t>
      </w:r>
      <w:r w:rsidR="0057799F" w:rsidRPr="00AA5A43">
        <w:rPr>
          <w:rFonts w:ascii="Arial" w:hAnsi="Arial" w:cs="Arial"/>
        </w:rPr>
        <w:t xml:space="preserve">que contienen </w:t>
      </w:r>
      <w:r w:rsidR="00BD5F9F" w:rsidRPr="00AA5A43">
        <w:rPr>
          <w:rFonts w:ascii="Arial" w:hAnsi="Arial" w:cs="Arial"/>
        </w:rPr>
        <w:t>la</w:t>
      </w:r>
      <w:r w:rsidR="00B74BB0" w:rsidRPr="00AA5A43">
        <w:rPr>
          <w:rFonts w:ascii="Arial" w:hAnsi="Arial" w:cs="Arial"/>
        </w:rPr>
        <w:t>s</w:t>
      </w:r>
      <w:r w:rsidR="00BD5F9F" w:rsidRPr="00AA5A43">
        <w:rPr>
          <w:rFonts w:ascii="Arial" w:hAnsi="Arial" w:cs="Arial"/>
        </w:rPr>
        <w:t xml:space="preserve"> </w:t>
      </w:r>
      <w:r w:rsidR="00B74BB0" w:rsidRPr="00AA5A43">
        <w:rPr>
          <w:rFonts w:ascii="Arial" w:hAnsi="Arial" w:cs="Arial"/>
        </w:rPr>
        <w:t xml:space="preserve">modificaciones </w:t>
      </w:r>
      <w:r w:rsidR="00BD5F9F" w:rsidRPr="00AA5A43">
        <w:rPr>
          <w:rFonts w:ascii="Arial" w:hAnsi="Arial" w:cs="Arial"/>
        </w:rPr>
        <w:t>a la</w:t>
      </w:r>
      <w:r w:rsidR="00B74BB0" w:rsidRPr="00AA5A43">
        <w:rPr>
          <w:rFonts w:ascii="Arial" w:hAnsi="Arial" w:cs="Arial"/>
        </w:rPr>
        <w:t>s</w:t>
      </w:r>
      <w:r w:rsidR="0015250B" w:rsidRPr="00AA5A43">
        <w:rPr>
          <w:rFonts w:ascii="Arial" w:hAnsi="Arial" w:cs="Arial"/>
        </w:rPr>
        <w:t xml:space="preserve"> l</w:t>
      </w:r>
      <w:r w:rsidR="00BD5F9F" w:rsidRPr="00AA5A43">
        <w:rPr>
          <w:rFonts w:ascii="Arial" w:hAnsi="Arial" w:cs="Arial"/>
        </w:rPr>
        <w:t>ey</w:t>
      </w:r>
      <w:r w:rsidR="00B74BB0" w:rsidRPr="00AA5A43">
        <w:rPr>
          <w:rFonts w:ascii="Arial" w:hAnsi="Arial" w:cs="Arial"/>
        </w:rPr>
        <w:t>es</w:t>
      </w:r>
      <w:r w:rsidR="00BD5F9F" w:rsidRPr="00AA5A43">
        <w:rPr>
          <w:rFonts w:ascii="Arial" w:hAnsi="Arial" w:cs="Arial"/>
        </w:rPr>
        <w:t xml:space="preserve"> de </w:t>
      </w:r>
      <w:r w:rsidR="0015250B" w:rsidRPr="00AA5A43">
        <w:rPr>
          <w:rFonts w:ascii="Arial" w:hAnsi="Arial" w:cs="Arial"/>
        </w:rPr>
        <w:t>i</w:t>
      </w:r>
      <w:r w:rsidR="00BD5F9F" w:rsidRPr="00AA5A43">
        <w:rPr>
          <w:rFonts w:ascii="Arial" w:hAnsi="Arial" w:cs="Arial"/>
        </w:rPr>
        <w:t>ngresos de</w:t>
      </w:r>
      <w:r w:rsidR="00B74BB0" w:rsidRPr="00AA5A43">
        <w:rPr>
          <w:rFonts w:ascii="Arial" w:hAnsi="Arial" w:cs="Arial"/>
        </w:rPr>
        <w:t xml:space="preserve"> </w:t>
      </w:r>
      <w:r w:rsidR="00BD5F9F" w:rsidRPr="00AA5A43">
        <w:rPr>
          <w:rFonts w:ascii="Arial" w:hAnsi="Arial" w:cs="Arial"/>
        </w:rPr>
        <w:t>l</w:t>
      </w:r>
      <w:r w:rsidR="00B74BB0" w:rsidRPr="00AA5A43">
        <w:rPr>
          <w:rFonts w:ascii="Arial" w:hAnsi="Arial" w:cs="Arial"/>
        </w:rPr>
        <w:t xml:space="preserve">os </w:t>
      </w:r>
      <w:r w:rsidR="00CE02E9">
        <w:rPr>
          <w:rFonts w:ascii="Arial" w:hAnsi="Arial" w:cs="Arial"/>
        </w:rPr>
        <w:t xml:space="preserve">dos </w:t>
      </w:r>
      <w:r w:rsidR="0015250B" w:rsidRPr="00AA5A43">
        <w:rPr>
          <w:rFonts w:ascii="Arial" w:hAnsi="Arial" w:cs="Arial"/>
        </w:rPr>
        <w:t>m</w:t>
      </w:r>
      <w:r w:rsidR="00BD5F9F" w:rsidRPr="00AA5A43">
        <w:rPr>
          <w:rFonts w:ascii="Arial" w:hAnsi="Arial" w:cs="Arial"/>
        </w:rPr>
        <w:t>unicipio</w:t>
      </w:r>
      <w:r w:rsidR="00B74BB0" w:rsidRPr="00AA5A43">
        <w:rPr>
          <w:rFonts w:ascii="Arial" w:hAnsi="Arial" w:cs="Arial"/>
        </w:rPr>
        <w:t xml:space="preserve">s del </w:t>
      </w:r>
      <w:r w:rsidR="0015250B" w:rsidRPr="00AA5A43">
        <w:rPr>
          <w:rFonts w:ascii="Arial" w:hAnsi="Arial" w:cs="Arial"/>
        </w:rPr>
        <w:t>e</w:t>
      </w:r>
      <w:r w:rsidR="00B74BB0" w:rsidRPr="00AA5A43">
        <w:rPr>
          <w:rFonts w:ascii="Arial" w:hAnsi="Arial" w:cs="Arial"/>
        </w:rPr>
        <w:t xml:space="preserve">stado de </w:t>
      </w:r>
      <w:r w:rsidR="00BD5F9F" w:rsidRPr="00AA5A43">
        <w:rPr>
          <w:rFonts w:ascii="Arial" w:hAnsi="Arial" w:cs="Arial"/>
        </w:rPr>
        <w:t>Yucatán</w:t>
      </w:r>
      <w:r w:rsidR="0072192A" w:rsidRPr="00AA5A43">
        <w:rPr>
          <w:rFonts w:ascii="Arial" w:hAnsi="Arial" w:cs="Arial"/>
        </w:rPr>
        <w:t xml:space="preserve">, para el </w:t>
      </w:r>
      <w:r w:rsidR="0015250B" w:rsidRPr="00AA5A43">
        <w:rPr>
          <w:rFonts w:ascii="Arial" w:hAnsi="Arial" w:cs="Arial"/>
        </w:rPr>
        <w:t>e</w:t>
      </w:r>
      <w:r w:rsidR="0072192A" w:rsidRPr="00AA5A43">
        <w:rPr>
          <w:rFonts w:ascii="Arial" w:hAnsi="Arial" w:cs="Arial"/>
        </w:rPr>
        <w:t xml:space="preserve">jercicio </w:t>
      </w:r>
      <w:r w:rsidR="007F5F7B" w:rsidRPr="00AA5A43">
        <w:rPr>
          <w:rFonts w:ascii="Arial" w:hAnsi="Arial" w:cs="Arial"/>
        </w:rPr>
        <w:t>fiscal</w:t>
      </w:r>
      <w:r w:rsidR="0072192A" w:rsidRPr="00AA5A43">
        <w:rPr>
          <w:rFonts w:ascii="Arial" w:hAnsi="Arial" w:cs="Arial"/>
        </w:rPr>
        <w:t xml:space="preserve"> 2022</w:t>
      </w:r>
      <w:r w:rsidR="00BD5F9F" w:rsidRPr="00AA5A43">
        <w:rPr>
          <w:rFonts w:ascii="Arial" w:hAnsi="Arial" w:cs="Arial"/>
        </w:rPr>
        <w:t xml:space="preserve">, a efecto de </w:t>
      </w:r>
      <w:r w:rsidR="007F5F7B" w:rsidRPr="00AA5A43">
        <w:rPr>
          <w:rFonts w:ascii="Arial" w:hAnsi="Arial" w:cs="Arial"/>
        </w:rPr>
        <w:t>reformar</w:t>
      </w:r>
      <w:r w:rsidR="00BD5F9F" w:rsidRPr="00AA5A43">
        <w:rPr>
          <w:rFonts w:ascii="Arial" w:hAnsi="Arial" w:cs="Arial"/>
        </w:rPr>
        <w:t xml:space="preserve"> </w:t>
      </w:r>
      <w:r w:rsidR="00CB01DC" w:rsidRPr="00AA5A43">
        <w:rPr>
          <w:rFonts w:ascii="Arial" w:hAnsi="Arial" w:cs="Arial"/>
        </w:rPr>
        <w:t xml:space="preserve">los </w:t>
      </w:r>
      <w:r w:rsidR="00BD5F9F" w:rsidRPr="00AA5A43">
        <w:rPr>
          <w:rFonts w:ascii="Arial" w:hAnsi="Arial" w:cs="Arial"/>
        </w:rPr>
        <w:t>monto</w:t>
      </w:r>
      <w:r w:rsidR="00CB01DC" w:rsidRPr="00AA5A43">
        <w:rPr>
          <w:rFonts w:ascii="Arial" w:hAnsi="Arial" w:cs="Arial"/>
        </w:rPr>
        <w:t>s</w:t>
      </w:r>
      <w:r w:rsidR="00BD5F9F" w:rsidRPr="00AA5A43">
        <w:rPr>
          <w:rFonts w:ascii="Arial" w:hAnsi="Arial" w:cs="Arial"/>
        </w:rPr>
        <w:t xml:space="preserve"> de endeudamiento en el total de los ingresos a percibir por </w:t>
      </w:r>
      <w:r w:rsidR="00CB01DC" w:rsidRPr="00AA5A43">
        <w:rPr>
          <w:rFonts w:ascii="Arial" w:hAnsi="Arial" w:cs="Arial"/>
        </w:rPr>
        <w:t xml:space="preserve">los </w:t>
      </w:r>
      <w:r w:rsidR="00BD5F9F" w:rsidRPr="00AA5A43">
        <w:rPr>
          <w:rFonts w:ascii="Arial" w:hAnsi="Arial" w:cs="Arial"/>
        </w:rPr>
        <w:t>municipio</w:t>
      </w:r>
      <w:r w:rsidR="00CB01DC" w:rsidRPr="00AA5A43">
        <w:rPr>
          <w:rFonts w:ascii="Arial" w:hAnsi="Arial" w:cs="Arial"/>
        </w:rPr>
        <w:t>s</w:t>
      </w:r>
      <w:r w:rsidR="00BD5F9F" w:rsidRPr="00AA5A43">
        <w:rPr>
          <w:rFonts w:ascii="Arial" w:hAnsi="Arial" w:cs="Arial"/>
        </w:rPr>
        <w:t xml:space="preserve"> durante este ejercicio fiscal.</w:t>
      </w:r>
    </w:p>
    <w:p w:rsidR="005C3712" w:rsidRDefault="005C3712" w:rsidP="00F65EA5">
      <w:pPr>
        <w:spacing w:line="360" w:lineRule="auto"/>
        <w:ind w:firstLine="708"/>
        <w:jc w:val="both"/>
        <w:rPr>
          <w:rFonts w:ascii="Arial" w:hAnsi="Arial" w:cs="Arial"/>
        </w:rPr>
      </w:pPr>
    </w:p>
    <w:p w:rsidR="005C3712" w:rsidRPr="005C3712" w:rsidRDefault="005C3712" w:rsidP="00F2395C">
      <w:pPr>
        <w:tabs>
          <w:tab w:val="right" w:pos="8498"/>
        </w:tabs>
        <w:spacing w:line="360" w:lineRule="auto"/>
        <w:jc w:val="both"/>
        <w:rPr>
          <w:rFonts w:ascii="Arial" w:eastAsia="Calibri" w:hAnsi="Arial" w:cs="Arial"/>
          <w:lang w:val="es-MX" w:eastAsia="en-US"/>
        </w:rPr>
      </w:pPr>
      <w:r>
        <w:rPr>
          <w:rFonts w:ascii="Arial" w:hAnsi="Arial" w:cs="Arial"/>
        </w:rPr>
        <w:t xml:space="preserve">         </w:t>
      </w:r>
      <w:r>
        <w:rPr>
          <w:rFonts w:ascii="Arial" w:hAnsi="Arial" w:cs="Arial"/>
        </w:rPr>
        <w:tab/>
      </w:r>
      <w:r w:rsidR="00F2395C" w:rsidRPr="00DC09DB">
        <w:rPr>
          <w:rFonts w:ascii="Arial" w:eastAsia="Arial" w:hAnsi="Arial" w:cs="Arial"/>
          <w:lang w:eastAsia="es-MX"/>
        </w:rPr>
        <w:t>Respecto a las disposiciones transitorias se establecen cinco</w:t>
      </w:r>
      <w:r w:rsidR="007C3436" w:rsidRPr="00DC09DB">
        <w:rPr>
          <w:rFonts w:ascii="Arial" w:eastAsia="Arial" w:hAnsi="Arial" w:cs="Arial"/>
          <w:lang w:eastAsia="es-MX"/>
        </w:rPr>
        <w:t xml:space="preserve"> artículos transitorios. En el artículo p</w:t>
      </w:r>
      <w:r w:rsidR="00F2395C" w:rsidRPr="00DC09DB">
        <w:rPr>
          <w:rFonts w:ascii="Arial" w:eastAsia="Arial" w:hAnsi="Arial" w:cs="Arial"/>
          <w:lang w:eastAsia="es-MX"/>
        </w:rPr>
        <w:t xml:space="preserve">rimero se prevé la entrada en vigor que será al día siguiente de su publicación en el Diario Oficial del Gobierno del Estado de Yucatán; en cuanto al </w:t>
      </w:r>
      <w:r w:rsidR="00F2395C" w:rsidRPr="00DC09DB">
        <w:rPr>
          <w:rFonts w:ascii="Arial" w:eastAsia="Arial" w:hAnsi="Arial" w:cs="Arial"/>
          <w:lang w:val="es-MX" w:eastAsia="es-MX"/>
        </w:rPr>
        <w:t>segundo artículo transitorio se establece la v</w:t>
      </w:r>
      <w:r w:rsidRPr="00DC09DB">
        <w:rPr>
          <w:rFonts w:ascii="Arial" w:eastAsia="Arial" w:hAnsi="Arial" w:cs="Arial"/>
          <w:lang w:val="es-MX" w:eastAsia="es-MX"/>
        </w:rPr>
        <w:t xml:space="preserve">igencia de autorización de los montos máximos, </w:t>
      </w:r>
      <w:r w:rsidR="00F2395C" w:rsidRPr="00DC09DB">
        <w:rPr>
          <w:rFonts w:ascii="Arial" w:eastAsia="Arial" w:hAnsi="Arial" w:cs="Arial"/>
          <w:lang w:val="es-MX" w:eastAsia="es-MX"/>
        </w:rPr>
        <w:t>misma</w:t>
      </w:r>
      <w:r w:rsidR="00FC55D2" w:rsidRPr="00DC09DB">
        <w:rPr>
          <w:rFonts w:ascii="Arial" w:eastAsia="Arial" w:hAnsi="Arial" w:cs="Arial"/>
          <w:lang w:val="es-MX" w:eastAsia="es-MX"/>
        </w:rPr>
        <w:t>s</w:t>
      </w:r>
      <w:r w:rsidR="00F2395C" w:rsidRPr="00DC09DB">
        <w:rPr>
          <w:rFonts w:ascii="Arial" w:eastAsia="Arial" w:hAnsi="Arial" w:cs="Arial"/>
          <w:lang w:val="es-MX" w:eastAsia="es-MX"/>
        </w:rPr>
        <w:t xml:space="preserve"> que </w:t>
      </w:r>
      <w:r w:rsidR="00FC55D2" w:rsidRPr="00DC09DB">
        <w:rPr>
          <w:rFonts w:ascii="Arial" w:eastAsia="Arial" w:hAnsi="Arial" w:cs="Arial"/>
          <w:lang w:val="es-MX" w:eastAsia="es-MX"/>
        </w:rPr>
        <w:t>estarán</w:t>
      </w:r>
      <w:r w:rsidRPr="00DC09DB">
        <w:rPr>
          <w:rFonts w:ascii="Arial" w:eastAsia="Arial" w:hAnsi="Arial" w:cs="Arial"/>
          <w:lang w:val="es-MX" w:eastAsia="es-MX"/>
        </w:rPr>
        <w:t xml:space="preserve"> vigente</w:t>
      </w:r>
      <w:r w:rsidR="00FC55D2" w:rsidRPr="00DC09DB">
        <w:rPr>
          <w:rFonts w:ascii="Arial" w:eastAsia="Arial" w:hAnsi="Arial" w:cs="Arial"/>
          <w:lang w:val="es-MX" w:eastAsia="es-MX"/>
        </w:rPr>
        <w:t>s</w:t>
      </w:r>
      <w:r w:rsidRPr="00DC09DB">
        <w:rPr>
          <w:rFonts w:ascii="Arial" w:eastAsia="Arial" w:hAnsi="Arial" w:cs="Arial"/>
          <w:lang w:val="es-MX" w:eastAsia="es-MX"/>
        </w:rPr>
        <w:t xml:space="preserve"> hasta el 31 d</w:t>
      </w:r>
      <w:r w:rsidR="00FC55D2" w:rsidRPr="00DC09DB">
        <w:rPr>
          <w:rFonts w:ascii="Arial" w:eastAsia="Arial" w:hAnsi="Arial" w:cs="Arial"/>
          <w:lang w:val="es-MX" w:eastAsia="es-MX"/>
        </w:rPr>
        <w:t>e diciembre de 2023;</w:t>
      </w:r>
      <w:r w:rsidRPr="00DC09DB">
        <w:rPr>
          <w:rFonts w:ascii="Arial" w:eastAsia="Arial" w:hAnsi="Arial" w:cs="Arial"/>
          <w:lang w:val="es-MX" w:eastAsia="es-MX"/>
        </w:rPr>
        <w:t xml:space="preserve"> </w:t>
      </w:r>
      <w:r w:rsidR="00F65EDF">
        <w:rPr>
          <w:rFonts w:ascii="Arial" w:eastAsia="Arial" w:hAnsi="Arial" w:cs="Arial"/>
          <w:lang w:val="es-MX" w:eastAsia="es-MX"/>
        </w:rPr>
        <w:t>a</w:t>
      </w:r>
      <w:r w:rsidR="00F2395C" w:rsidRPr="00DC09DB">
        <w:rPr>
          <w:rFonts w:ascii="Arial" w:eastAsia="Arial" w:hAnsi="Arial" w:cs="Arial"/>
          <w:lang w:val="es-MX" w:eastAsia="es-MX"/>
        </w:rPr>
        <w:t>simismo</w:t>
      </w:r>
      <w:r w:rsidR="008A448E">
        <w:rPr>
          <w:rFonts w:ascii="Arial" w:eastAsia="Arial" w:hAnsi="Arial" w:cs="Arial"/>
          <w:lang w:val="es-MX" w:eastAsia="es-MX"/>
        </w:rPr>
        <w:t>,</w:t>
      </w:r>
      <w:r w:rsidR="00F2395C" w:rsidRPr="00DC09DB">
        <w:rPr>
          <w:rFonts w:ascii="Arial" w:eastAsia="Arial" w:hAnsi="Arial" w:cs="Arial"/>
          <w:lang w:val="es-MX" w:eastAsia="es-MX"/>
        </w:rPr>
        <w:t xml:space="preserve"> se prevé </w:t>
      </w:r>
      <w:r w:rsidR="00FC55D2" w:rsidRPr="00DC09DB">
        <w:rPr>
          <w:rFonts w:ascii="Arial" w:eastAsia="Arial" w:hAnsi="Arial" w:cs="Arial"/>
          <w:lang w:val="es-MX" w:eastAsia="es-MX"/>
        </w:rPr>
        <w:t>en el artículo tercero, la vigencia de las reformas que se refieren a</w:t>
      </w:r>
      <w:r w:rsidRPr="00DC09DB">
        <w:rPr>
          <w:rFonts w:ascii="Arial" w:eastAsia="Arial" w:hAnsi="Arial" w:cs="Arial"/>
          <w:lang w:val="es-MX" w:eastAsia="es-MX"/>
        </w:rPr>
        <w:t xml:space="preserve"> las leyes municipales</w:t>
      </w:r>
      <w:r w:rsidR="00FC55D2" w:rsidRPr="00DC09DB">
        <w:rPr>
          <w:rFonts w:ascii="Arial" w:eastAsia="Arial" w:hAnsi="Arial" w:cs="Arial"/>
          <w:lang w:val="es-MX" w:eastAsia="es-MX"/>
        </w:rPr>
        <w:t xml:space="preserve">, mismas que serán </w:t>
      </w:r>
      <w:r w:rsidRPr="00DC09DB">
        <w:rPr>
          <w:rFonts w:ascii="Arial" w:eastAsia="Arial" w:hAnsi="Arial" w:cs="Arial"/>
          <w:lang w:val="es-MX" w:eastAsia="es-MX"/>
        </w:rPr>
        <w:t>hasta el 31 de diciembre de 2022.</w:t>
      </w:r>
      <w:r w:rsidR="00F2395C" w:rsidRPr="00DC09DB">
        <w:rPr>
          <w:rFonts w:ascii="Arial" w:eastAsia="Arial" w:hAnsi="Arial" w:cs="Arial"/>
          <w:lang w:val="es-MX" w:eastAsia="es-MX"/>
        </w:rPr>
        <w:t xml:space="preserve"> </w:t>
      </w:r>
      <w:r w:rsidR="00FC55D2" w:rsidRPr="00DC09DB">
        <w:rPr>
          <w:rFonts w:ascii="Arial" w:eastAsia="Arial" w:hAnsi="Arial" w:cs="Arial"/>
          <w:lang w:val="es-MX" w:eastAsia="es-MX"/>
        </w:rPr>
        <w:t xml:space="preserve">Con respecto al </w:t>
      </w:r>
      <w:r w:rsidR="00FC55D2" w:rsidRPr="00DC09DB">
        <w:rPr>
          <w:rFonts w:ascii="Arial" w:eastAsia="Calibri" w:hAnsi="Arial" w:cs="Arial"/>
          <w:lang w:val="es-MX" w:eastAsia="en-US"/>
        </w:rPr>
        <w:t>ar</w:t>
      </w:r>
      <w:r w:rsidRPr="00DC09DB">
        <w:rPr>
          <w:rFonts w:ascii="Arial" w:eastAsia="Calibri" w:hAnsi="Arial" w:cs="Arial"/>
          <w:lang w:val="es-MX" w:eastAsia="en-US"/>
        </w:rPr>
        <w:t xml:space="preserve">tículo </w:t>
      </w:r>
      <w:r w:rsidR="00FC55D2" w:rsidRPr="00DC09DB">
        <w:rPr>
          <w:rFonts w:ascii="Arial" w:eastAsia="Calibri" w:hAnsi="Arial" w:cs="Arial"/>
          <w:lang w:val="es-MX" w:eastAsia="en-US"/>
        </w:rPr>
        <w:t xml:space="preserve">cuarto se establece que </w:t>
      </w:r>
      <w:r w:rsidRPr="00DC09DB">
        <w:rPr>
          <w:rFonts w:ascii="Arial" w:eastAsia="Calibri" w:hAnsi="Arial" w:cs="Arial"/>
          <w:lang w:val="es-MX" w:eastAsia="en-US"/>
        </w:rPr>
        <w:t>los montos autor</w:t>
      </w:r>
      <w:r w:rsidR="00FC55D2" w:rsidRPr="00DC09DB">
        <w:rPr>
          <w:rFonts w:ascii="Arial" w:eastAsia="Calibri" w:hAnsi="Arial" w:cs="Arial"/>
          <w:lang w:val="es-MX" w:eastAsia="en-US"/>
        </w:rPr>
        <w:t xml:space="preserve">izados en las leyes de ingresos </w:t>
      </w:r>
      <w:r w:rsidRPr="00DC09DB">
        <w:rPr>
          <w:rFonts w:ascii="Arial" w:eastAsia="Calibri" w:hAnsi="Arial" w:cs="Arial"/>
          <w:lang w:val="es-MX" w:eastAsia="en-US"/>
        </w:rPr>
        <w:t xml:space="preserve">de </w:t>
      </w:r>
      <w:r w:rsidR="008C6FE8">
        <w:rPr>
          <w:rFonts w:ascii="Arial" w:eastAsia="Calibri" w:hAnsi="Arial" w:cs="Arial"/>
          <w:lang w:val="es-MX" w:eastAsia="en-US"/>
        </w:rPr>
        <w:t>Tek</w:t>
      </w:r>
      <w:r w:rsidRPr="00DC09DB">
        <w:rPr>
          <w:rFonts w:ascii="Arial" w:eastAsia="Calibri" w:hAnsi="Arial" w:cs="Arial"/>
          <w:lang w:val="es-MX" w:eastAsia="en-US"/>
        </w:rPr>
        <w:t>ax</w:t>
      </w:r>
      <w:r w:rsidR="00DA20DE">
        <w:rPr>
          <w:rFonts w:ascii="Arial" w:eastAsia="Calibri" w:hAnsi="Arial" w:cs="Arial"/>
          <w:lang w:val="es-MX" w:eastAsia="en-US"/>
        </w:rPr>
        <w:t xml:space="preserve"> </w:t>
      </w:r>
      <w:r w:rsidRPr="00DC09DB">
        <w:rPr>
          <w:rFonts w:ascii="Arial" w:eastAsia="Calibri" w:hAnsi="Arial" w:cs="Arial"/>
          <w:lang w:val="es-MX" w:eastAsia="en-US"/>
        </w:rPr>
        <w:t>y T</w:t>
      </w:r>
      <w:r w:rsidR="00DA20DE">
        <w:rPr>
          <w:rFonts w:ascii="Arial" w:eastAsia="Calibri" w:hAnsi="Arial" w:cs="Arial"/>
          <w:lang w:val="es-MX" w:eastAsia="en-US"/>
        </w:rPr>
        <w:t>inum</w:t>
      </w:r>
      <w:r w:rsidRPr="00DC09DB">
        <w:rPr>
          <w:rFonts w:ascii="Arial" w:eastAsia="Calibri" w:hAnsi="Arial" w:cs="Arial"/>
          <w:lang w:val="es-MX" w:eastAsia="en-US"/>
        </w:rPr>
        <w:t xml:space="preserve">, Yucatán, para el ejercicio fiscal 2022, será considerado ingreso extraordinario por financiamiento o deuda pública en dicho ejercicio fiscal, el cual, inclusive podrá ser formalizado en un monto menor por los municipios antes referidos, lo cual deberá ser informado en la cuenta pública anual. </w:t>
      </w:r>
      <w:r w:rsidR="00FC55D2" w:rsidRPr="00DC09DB">
        <w:rPr>
          <w:rFonts w:ascii="Arial" w:eastAsia="Calibri" w:hAnsi="Arial" w:cs="Arial"/>
          <w:lang w:val="es-MX" w:eastAsia="en-US"/>
        </w:rPr>
        <w:t>Por último en el a</w:t>
      </w:r>
      <w:r w:rsidRPr="00DC09DB">
        <w:rPr>
          <w:rFonts w:ascii="Arial" w:eastAsia="Calibri" w:hAnsi="Arial" w:cs="Arial"/>
          <w:lang w:val="es-MX" w:eastAsia="en-US"/>
        </w:rPr>
        <w:t>rtículo quinto</w:t>
      </w:r>
      <w:r w:rsidR="00FC55D2" w:rsidRPr="00DC09DB">
        <w:rPr>
          <w:rFonts w:ascii="Arial" w:eastAsia="Calibri" w:hAnsi="Arial" w:cs="Arial"/>
          <w:lang w:val="es-MX" w:eastAsia="en-US"/>
        </w:rPr>
        <w:t>, se instaura que</w:t>
      </w:r>
      <w:r w:rsidR="00FC55D2" w:rsidRPr="00DC09DB">
        <w:rPr>
          <w:rFonts w:ascii="Arial" w:eastAsia="Calibri" w:hAnsi="Arial" w:cs="Arial"/>
          <w:b/>
          <w:lang w:val="es-MX" w:eastAsia="en-US"/>
        </w:rPr>
        <w:t xml:space="preserve"> </w:t>
      </w:r>
      <w:r w:rsidR="00FC55D2" w:rsidRPr="00DC09DB">
        <w:rPr>
          <w:rFonts w:ascii="Arial" w:eastAsia="Calibri" w:hAnsi="Arial" w:cs="Arial"/>
          <w:lang w:val="es-MX" w:eastAsia="en-US"/>
        </w:rPr>
        <w:t>s</w:t>
      </w:r>
      <w:r w:rsidRPr="00DC09DB">
        <w:rPr>
          <w:rFonts w:ascii="Arial" w:eastAsia="Calibri" w:hAnsi="Arial" w:cs="Arial"/>
          <w:lang w:val="es-MX" w:eastAsia="en-US"/>
        </w:rPr>
        <w:t>e derogan todas aquellas disposiciones de igual o m</w:t>
      </w:r>
      <w:r w:rsidR="00FC55D2" w:rsidRPr="00DC09DB">
        <w:rPr>
          <w:rFonts w:ascii="Arial" w:eastAsia="Calibri" w:hAnsi="Arial" w:cs="Arial"/>
          <w:lang w:val="es-MX" w:eastAsia="en-US"/>
        </w:rPr>
        <w:t>enor rango que se opongan al</w:t>
      </w:r>
      <w:r w:rsidR="009C0BD9" w:rsidRPr="00DC09DB">
        <w:rPr>
          <w:rFonts w:ascii="Arial" w:eastAsia="Calibri" w:hAnsi="Arial" w:cs="Arial"/>
          <w:lang w:val="es-MX" w:eastAsia="en-US"/>
        </w:rPr>
        <w:t xml:space="preserve"> </w:t>
      </w:r>
      <w:r w:rsidR="00C03864">
        <w:rPr>
          <w:rFonts w:ascii="Arial" w:eastAsia="Calibri" w:hAnsi="Arial" w:cs="Arial"/>
          <w:lang w:val="es-MX" w:eastAsia="en-US"/>
        </w:rPr>
        <w:t>d</w:t>
      </w:r>
      <w:r w:rsidRPr="00DC09DB">
        <w:rPr>
          <w:rFonts w:ascii="Arial" w:eastAsia="Calibri" w:hAnsi="Arial" w:cs="Arial"/>
          <w:lang w:val="es-MX" w:eastAsia="en-US"/>
        </w:rPr>
        <w:t>ecreto.</w:t>
      </w:r>
    </w:p>
    <w:p w:rsidR="00F65EA5" w:rsidRPr="00AA5A43" w:rsidRDefault="00F65EA5" w:rsidP="00F65EA5">
      <w:pPr>
        <w:spacing w:line="360" w:lineRule="auto"/>
        <w:ind w:firstLine="708"/>
        <w:jc w:val="both"/>
        <w:rPr>
          <w:rFonts w:ascii="Arial" w:hAnsi="Arial" w:cs="Arial"/>
        </w:rPr>
      </w:pPr>
    </w:p>
    <w:p w:rsidR="002F31A3" w:rsidRPr="00AA5A43" w:rsidRDefault="00B72815" w:rsidP="002F31A3">
      <w:pPr>
        <w:spacing w:line="360" w:lineRule="auto"/>
        <w:ind w:firstLine="708"/>
        <w:jc w:val="both"/>
        <w:rPr>
          <w:rFonts w:ascii="Arial" w:hAnsi="Arial" w:cs="Arial"/>
        </w:rPr>
      </w:pPr>
      <w:r w:rsidRPr="00AA5A43">
        <w:rPr>
          <w:rFonts w:ascii="Arial" w:hAnsi="Arial" w:cs="Arial"/>
          <w:lang w:val="es-MX" w:eastAsia="es-MX"/>
        </w:rPr>
        <w:t xml:space="preserve">En conclusión, quienes </w:t>
      </w:r>
      <w:r w:rsidR="00D06C81" w:rsidRPr="00AA5A43">
        <w:rPr>
          <w:rFonts w:ascii="Arial" w:hAnsi="Arial" w:cs="Arial"/>
          <w:lang w:val="es-MX" w:eastAsia="es-MX"/>
        </w:rPr>
        <w:t>integ</w:t>
      </w:r>
      <w:r w:rsidR="002564BC" w:rsidRPr="00AA5A43">
        <w:rPr>
          <w:rFonts w:ascii="Arial" w:hAnsi="Arial" w:cs="Arial"/>
          <w:lang w:val="es-MX" w:eastAsia="es-MX"/>
        </w:rPr>
        <w:t>r</w:t>
      </w:r>
      <w:r w:rsidR="00D06C81" w:rsidRPr="00AA5A43">
        <w:rPr>
          <w:rFonts w:ascii="Arial" w:hAnsi="Arial" w:cs="Arial"/>
          <w:lang w:val="es-MX" w:eastAsia="es-MX"/>
        </w:rPr>
        <w:t>amos esta comisi</w:t>
      </w:r>
      <w:r w:rsidR="00164B5E" w:rsidRPr="00AA5A43">
        <w:rPr>
          <w:rFonts w:ascii="Arial" w:hAnsi="Arial" w:cs="Arial"/>
          <w:lang w:val="es-MX" w:eastAsia="es-MX"/>
        </w:rPr>
        <w:t xml:space="preserve">ón, coincidimos que </w:t>
      </w:r>
      <w:r w:rsidR="00F57C47" w:rsidRPr="00AA5A43">
        <w:rPr>
          <w:rFonts w:ascii="Arial" w:hAnsi="Arial" w:cs="Arial"/>
          <w:lang w:val="es-MX" w:eastAsia="es-MX"/>
        </w:rPr>
        <w:t xml:space="preserve">el Decreto que se propone es </w:t>
      </w:r>
      <w:r w:rsidR="00F65EA5" w:rsidRPr="00AA5A43">
        <w:rPr>
          <w:rFonts w:ascii="Arial" w:hAnsi="Arial" w:cs="Arial"/>
          <w:lang w:val="es-MX" w:eastAsia="es-MX"/>
        </w:rPr>
        <w:t>procedente, y</w:t>
      </w:r>
      <w:r w:rsidR="00AE0D5D" w:rsidRPr="00AA5A43">
        <w:rPr>
          <w:rFonts w:ascii="Arial" w:hAnsi="Arial" w:cs="Arial"/>
          <w:lang w:val="es-MX" w:eastAsia="es-MX"/>
        </w:rPr>
        <w:t xml:space="preserve">a que se encuentra estructurado </w:t>
      </w:r>
      <w:r w:rsidR="00F65EA5" w:rsidRPr="00AA5A43">
        <w:rPr>
          <w:rFonts w:ascii="Arial" w:hAnsi="Arial" w:cs="Arial"/>
          <w:lang w:val="es-MX" w:eastAsia="es-MX"/>
        </w:rPr>
        <w:t xml:space="preserve">de conformidad con las bases y lineamientos que prevé el artículo 50 de la Ley de Coordinación Fiscal, que regula los alcances del Fondo de Aportaciones para la Infraestructura Social, estando dicho decreto también enmarcado en lo preceptuado en </w:t>
      </w:r>
      <w:r w:rsidR="00403359" w:rsidRPr="00AA5A43">
        <w:rPr>
          <w:rFonts w:ascii="Arial" w:hAnsi="Arial" w:cs="Arial"/>
          <w:lang w:val="es-MX" w:eastAsia="es-MX"/>
        </w:rPr>
        <w:t xml:space="preserve">la Ley de </w:t>
      </w:r>
      <w:r w:rsidR="00B174DA" w:rsidRPr="00AA5A43">
        <w:rPr>
          <w:rFonts w:ascii="Arial" w:hAnsi="Arial" w:cs="Arial"/>
          <w:lang w:val="es-MX" w:eastAsia="es-MX"/>
        </w:rPr>
        <w:t>Deuda</w:t>
      </w:r>
      <w:r w:rsidR="00403359" w:rsidRPr="00AA5A43">
        <w:rPr>
          <w:rFonts w:ascii="Arial" w:hAnsi="Arial" w:cs="Arial"/>
          <w:lang w:val="es-MX" w:eastAsia="es-MX"/>
        </w:rPr>
        <w:t xml:space="preserve"> </w:t>
      </w:r>
      <w:r w:rsidR="00B174DA" w:rsidRPr="00AA5A43">
        <w:rPr>
          <w:rFonts w:ascii="Arial" w:hAnsi="Arial" w:cs="Arial"/>
          <w:lang w:val="es-MX" w:eastAsia="es-MX"/>
        </w:rPr>
        <w:t>Pública</w:t>
      </w:r>
      <w:r w:rsidR="00403359" w:rsidRPr="00AA5A43">
        <w:rPr>
          <w:rFonts w:ascii="Arial" w:hAnsi="Arial" w:cs="Arial"/>
          <w:lang w:val="es-MX" w:eastAsia="es-MX"/>
        </w:rPr>
        <w:t xml:space="preserve"> del </w:t>
      </w:r>
      <w:r w:rsidR="002F31A3" w:rsidRPr="00AA5A43">
        <w:rPr>
          <w:rFonts w:ascii="Arial" w:hAnsi="Arial" w:cs="Arial"/>
          <w:lang w:val="es-MX" w:eastAsia="es-MX"/>
        </w:rPr>
        <w:t>Estado</w:t>
      </w:r>
      <w:r w:rsidR="00403359" w:rsidRPr="00AA5A43">
        <w:rPr>
          <w:rFonts w:ascii="Arial" w:hAnsi="Arial" w:cs="Arial"/>
          <w:lang w:val="es-MX" w:eastAsia="es-MX"/>
        </w:rPr>
        <w:t xml:space="preserve"> de Yucatán</w:t>
      </w:r>
      <w:r w:rsidR="00F65EA5" w:rsidRPr="00AA5A43">
        <w:rPr>
          <w:rFonts w:ascii="Arial" w:hAnsi="Arial" w:cs="Arial"/>
          <w:lang w:val="es-MX" w:eastAsia="es-MX"/>
        </w:rPr>
        <w:t>.</w:t>
      </w:r>
    </w:p>
    <w:p w:rsidR="00750203" w:rsidRPr="00AA5A43" w:rsidRDefault="00750203" w:rsidP="00DA7389">
      <w:pPr>
        <w:spacing w:line="360" w:lineRule="auto"/>
        <w:ind w:firstLine="708"/>
        <w:jc w:val="both"/>
        <w:rPr>
          <w:rFonts w:ascii="Arial" w:hAnsi="Arial" w:cs="Arial"/>
          <w:lang w:val="es-MX" w:eastAsia="es-MX"/>
        </w:rPr>
      </w:pPr>
    </w:p>
    <w:p w:rsidR="00DA7389" w:rsidRPr="00AA5A43" w:rsidRDefault="002F31A3" w:rsidP="00DA7389">
      <w:pPr>
        <w:spacing w:line="360" w:lineRule="auto"/>
        <w:ind w:firstLine="708"/>
        <w:jc w:val="both"/>
        <w:rPr>
          <w:rFonts w:ascii="Arial" w:hAnsi="Arial" w:cs="Arial"/>
          <w:lang w:val="es-MX" w:eastAsia="es-MX"/>
        </w:rPr>
      </w:pPr>
      <w:r w:rsidRPr="00AA5A43">
        <w:rPr>
          <w:rFonts w:ascii="Arial" w:hAnsi="Arial" w:cs="Arial"/>
          <w:lang w:val="es-MX" w:eastAsia="es-MX"/>
        </w:rPr>
        <w:t xml:space="preserve">La </w:t>
      </w:r>
      <w:r w:rsidR="0072516C" w:rsidRPr="00AA5A43">
        <w:rPr>
          <w:rFonts w:ascii="Arial" w:hAnsi="Arial" w:cs="Arial"/>
          <w:lang w:val="es-MX" w:eastAsia="es-MX"/>
        </w:rPr>
        <w:t xml:space="preserve">autorización que se solicita permitirá sentar las bases para que los </w:t>
      </w:r>
      <w:r w:rsidRPr="00AA5A43">
        <w:rPr>
          <w:rFonts w:ascii="Arial" w:hAnsi="Arial" w:cs="Arial"/>
          <w:lang w:val="es-MX" w:eastAsia="es-MX"/>
        </w:rPr>
        <w:t>m</w:t>
      </w:r>
      <w:r w:rsidR="0072516C" w:rsidRPr="00AA5A43">
        <w:rPr>
          <w:rFonts w:ascii="Arial" w:hAnsi="Arial" w:cs="Arial"/>
          <w:lang w:val="es-MX" w:eastAsia="es-MX"/>
        </w:rPr>
        <w:t>unicipios, mediante el esquema</w:t>
      </w:r>
      <w:r w:rsidR="00244864" w:rsidRPr="00AA5A43">
        <w:rPr>
          <w:rFonts w:ascii="Arial" w:hAnsi="Arial" w:cs="Arial"/>
          <w:lang w:val="es-MX" w:eastAsia="es-MX"/>
        </w:rPr>
        <w:t xml:space="preserve"> </w:t>
      </w:r>
      <w:r w:rsidR="0072516C" w:rsidRPr="00AA5A43">
        <w:rPr>
          <w:rFonts w:ascii="Arial" w:hAnsi="Arial" w:cs="Arial"/>
          <w:lang w:val="es-MX" w:eastAsia="es-MX"/>
        </w:rPr>
        <w:t>de coordinación y operación previstos en el Fideicomiso constituido o que constituya el Poder Ejecutivo del</w:t>
      </w:r>
      <w:r w:rsidR="00244864" w:rsidRPr="00AA5A43">
        <w:rPr>
          <w:rFonts w:ascii="Arial" w:hAnsi="Arial" w:cs="Arial"/>
          <w:lang w:val="es-MX" w:eastAsia="es-MX"/>
        </w:rPr>
        <w:t xml:space="preserve"> </w:t>
      </w:r>
      <w:r w:rsidR="0072516C" w:rsidRPr="00AA5A43">
        <w:rPr>
          <w:rFonts w:ascii="Arial" w:hAnsi="Arial" w:cs="Arial"/>
          <w:lang w:val="es-MX" w:eastAsia="es-MX"/>
        </w:rPr>
        <w:t>Estado, puedan gestionar y obtener recursos de cualquier institución de crédito o integrante del Sistema Financiero Mexicano que se destinen a la ejecución de obras y acciones en beneficio de los sectores de su</w:t>
      </w:r>
      <w:r w:rsidR="00244864" w:rsidRPr="00AA5A43">
        <w:rPr>
          <w:rFonts w:ascii="Arial" w:hAnsi="Arial" w:cs="Arial"/>
          <w:lang w:val="es-MX" w:eastAsia="es-MX"/>
        </w:rPr>
        <w:t xml:space="preserve"> </w:t>
      </w:r>
      <w:r w:rsidR="0072516C" w:rsidRPr="00AA5A43">
        <w:rPr>
          <w:rFonts w:ascii="Arial" w:hAnsi="Arial" w:cs="Arial"/>
          <w:lang w:val="es-MX" w:eastAsia="es-MX"/>
        </w:rPr>
        <w:t>población que se encuentren en condiciones de rezago social y pobreza extrema, en términos de lo que</w:t>
      </w:r>
      <w:r w:rsidR="00244864" w:rsidRPr="00AA5A43">
        <w:rPr>
          <w:rFonts w:ascii="Arial" w:hAnsi="Arial" w:cs="Arial"/>
          <w:lang w:val="es-MX" w:eastAsia="es-MX"/>
        </w:rPr>
        <w:t xml:space="preserve"> </w:t>
      </w:r>
      <w:r w:rsidR="0072516C" w:rsidRPr="00AA5A43">
        <w:rPr>
          <w:rFonts w:ascii="Arial" w:hAnsi="Arial" w:cs="Arial"/>
          <w:lang w:val="es-MX" w:eastAsia="es-MX"/>
        </w:rPr>
        <w:t>establecen las Leyes de Coordinación Fiscal y, de Deuda Pública del Estado, así como la Ley de Disciplina Financiera de las Entidades Federativas y los Municipios.</w:t>
      </w:r>
    </w:p>
    <w:p w:rsidR="00DA7389" w:rsidRPr="00AA5A43" w:rsidRDefault="00DA7389" w:rsidP="00DA7389">
      <w:pPr>
        <w:spacing w:line="360" w:lineRule="auto"/>
        <w:ind w:firstLine="708"/>
        <w:jc w:val="both"/>
        <w:rPr>
          <w:rFonts w:ascii="Arial" w:hAnsi="Arial" w:cs="Arial"/>
          <w:lang w:val="es-MX" w:eastAsia="es-MX"/>
        </w:rPr>
      </w:pPr>
    </w:p>
    <w:p w:rsidR="002A41F0" w:rsidRPr="006832C0" w:rsidRDefault="00750203" w:rsidP="00FE48E9">
      <w:pPr>
        <w:spacing w:line="360" w:lineRule="auto"/>
        <w:ind w:firstLine="708"/>
        <w:jc w:val="both"/>
        <w:rPr>
          <w:rFonts w:ascii="Arial" w:hAnsi="Arial" w:cs="Arial"/>
          <w:lang w:val="es-MX" w:eastAsia="es-MX"/>
        </w:rPr>
      </w:pPr>
      <w:r w:rsidRPr="00AA5A43">
        <w:rPr>
          <w:rFonts w:ascii="Arial" w:hAnsi="Arial" w:cs="Arial"/>
          <w:lang w:val="es-MX" w:eastAsia="es-MX"/>
        </w:rPr>
        <w:t xml:space="preserve">En tal razón, </w:t>
      </w:r>
      <w:r w:rsidR="00B6286E" w:rsidRPr="00AA5A43">
        <w:rPr>
          <w:rFonts w:ascii="Arial" w:hAnsi="Arial" w:cs="Arial"/>
          <w:lang w:val="es-MX" w:eastAsia="es-MX"/>
        </w:rPr>
        <w:t xml:space="preserve">en contexto </w:t>
      </w:r>
      <w:r w:rsidRPr="00AA5A43">
        <w:rPr>
          <w:rFonts w:ascii="Arial" w:hAnsi="Arial" w:cs="Arial"/>
          <w:lang w:val="es-MX" w:eastAsia="es-MX"/>
        </w:rPr>
        <w:t xml:space="preserve">con todo lo </w:t>
      </w:r>
      <w:r w:rsidR="00B6286E" w:rsidRPr="00AA5A43">
        <w:rPr>
          <w:rFonts w:ascii="Arial" w:hAnsi="Arial" w:cs="Arial"/>
          <w:lang w:val="es-MX" w:eastAsia="es-MX"/>
        </w:rPr>
        <w:t>anterior, vemos que lo que se promueve representa una alternativa viable y eficaz para generar recursos a los municipios, mediante los financiamientos que se contraten con cualquier institución de crédito, en los términos previstos</w:t>
      </w:r>
      <w:r w:rsidR="00B6286E" w:rsidRPr="006832C0">
        <w:rPr>
          <w:rFonts w:ascii="Arial" w:hAnsi="Arial" w:cs="Arial"/>
          <w:lang w:val="es-MX" w:eastAsia="es-MX"/>
        </w:rPr>
        <w:t xml:space="preserve"> por la legislación de referencia, en el marco de los Lineamientos del Fondo de Aportaciones para la Infraestructura Social, así como en la legislación estatal y federal aplicable, para que se realicen obras, acciones sociales básicas e inversiones que beneficien directamente a la población en pobreza extrema y a localidades con alto o muy alto grado de rezago social.</w:t>
      </w:r>
    </w:p>
    <w:p w:rsidR="002A41F0" w:rsidRPr="006832C0" w:rsidRDefault="002A41F0" w:rsidP="006832C0">
      <w:pPr>
        <w:spacing w:line="360" w:lineRule="auto"/>
        <w:jc w:val="both"/>
        <w:rPr>
          <w:rFonts w:ascii="Arial" w:hAnsi="Arial" w:cs="Arial"/>
          <w:lang w:val="es-MX" w:eastAsia="es-MX"/>
        </w:rPr>
      </w:pPr>
    </w:p>
    <w:p w:rsidR="00374528" w:rsidRPr="003840E2" w:rsidRDefault="002A41F0" w:rsidP="00374528">
      <w:pPr>
        <w:spacing w:line="360" w:lineRule="auto"/>
        <w:ind w:firstLine="708"/>
        <w:jc w:val="both"/>
        <w:rPr>
          <w:rFonts w:ascii="Arial" w:hAnsi="Arial" w:cs="Arial"/>
        </w:rPr>
      </w:pPr>
      <w:r w:rsidRPr="003840E2">
        <w:rPr>
          <w:rFonts w:ascii="Arial" w:hAnsi="Arial" w:cs="Arial"/>
        </w:rPr>
        <w:t>De acuerdo con lo anteriormente vertido, las diputadas y diputados que integramos esta comisión permanente, nos manifestamos a favor</w:t>
      </w:r>
      <w:r w:rsidR="002506DF" w:rsidRPr="003840E2">
        <w:rPr>
          <w:rFonts w:ascii="Arial" w:hAnsi="Arial" w:cs="Arial"/>
        </w:rPr>
        <w:t xml:space="preserve"> de</w:t>
      </w:r>
      <w:r w:rsidR="00374528" w:rsidRPr="003840E2">
        <w:rPr>
          <w:rFonts w:ascii="Arial" w:hAnsi="Arial" w:cs="Arial"/>
        </w:rPr>
        <w:t xml:space="preserve"> aprobar el Decreto por el </w:t>
      </w:r>
      <w:r w:rsidR="00374528" w:rsidRPr="000E40A7">
        <w:rPr>
          <w:rFonts w:ascii="Arial" w:eastAsia="Arial" w:hAnsi="Arial" w:cs="Arial"/>
          <w:lang w:val="es-MX" w:eastAsia="es-MX"/>
        </w:rPr>
        <w:t xml:space="preserve">que se autorizan </w:t>
      </w:r>
      <w:r w:rsidR="00374528" w:rsidRPr="003840E2">
        <w:rPr>
          <w:rFonts w:ascii="Arial" w:eastAsia="Arial" w:hAnsi="Arial" w:cs="Arial"/>
          <w:lang w:val="es-MX" w:eastAsia="es-MX"/>
        </w:rPr>
        <w:t xml:space="preserve">los </w:t>
      </w:r>
      <w:r w:rsidR="00374528" w:rsidRPr="000E40A7">
        <w:rPr>
          <w:rFonts w:ascii="Arial" w:eastAsia="Arial" w:hAnsi="Arial" w:cs="Arial"/>
          <w:lang w:val="es-MX" w:eastAsia="es-MX"/>
        </w:rPr>
        <w:t xml:space="preserve">montos máximos de endeudamiento </w:t>
      </w:r>
      <w:r w:rsidR="00374528" w:rsidRPr="003840E2">
        <w:rPr>
          <w:rFonts w:ascii="Arial" w:eastAsia="Arial" w:hAnsi="Arial" w:cs="Arial"/>
          <w:lang w:val="es-MX" w:eastAsia="es-MX"/>
        </w:rPr>
        <w:t xml:space="preserve">de </w:t>
      </w:r>
      <w:r w:rsidR="00374528" w:rsidRPr="000E40A7">
        <w:rPr>
          <w:rFonts w:ascii="Arial" w:eastAsia="Arial" w:hAnsi="Arial" w:cs="Arial"/>
          <w:lang w:val="es-MX" w:eastAsia="es-MX"/>
        </w:rPr>
        <w:t xml:space="preserve">municipios de </w:t>
      </w:r>
      <w:r w:rsidR="00686A7F">
        <w:rPr>
          <w:rFonts w:ascii="Arial" w:eastAsia="Arial" w:hAnsi="Arial" w:cs="Arial"/>
          <w:lang w:val="es-MX" w:eastAsia="es-MX"/>
        </w:rPr>
        <w:t>Tek</w:t>
      </w:r>
      <w:r w:rsidR="00374528" w:rsidRPr="000E40A7">
        <w:rPr>
          <w:rFonts w:ascii="Arial" w:eastAsia="Arial" w:hAnsi="Arial" w:cs="Arial"/>
          <w:lang w:val="es-MX" w:eastAsia="es-MX"/>
        </w:rPr>
        <w:t>ax</w:t>
      </w:r>
      <w:r w:rsidR="00686A7F">
        <w:rPr>
          <w:rFonts w:ascii="Arial" w:eastAsia="Arial" w:hAnsi="Arial" w:cs="Arial"/>
          <w:lang w:val="es-MX" w:eastAsia="es-MX"/>
        </w:rPr>
        <w:t xml:space="preserve"> y</w:t>
      </w:r>
      <w:r w:rsidR="00374528" w:rsidRPr="000E40A7">
        <w:rPr>
          <w:rFonts w:ascii="Arial" w:eastAsia="Arial" w:hAnsi="Arial" w:cs="Arial"/>
          <w:lang w:val="es-MX" w:eastAsia="es-MX"/>
        </w:rPr>
        <w:t xml:space="preserve"> T</w:t>
      </w:r>
      <w:r w:rsidR="00686A7F">
        <w:rPr>
          <w:rFonts w:ascii="Arial" w:eastAsia="Arial" w:hAnsi="Arial" w:cs="Arial"/>
          <w:lang w:val="es-MX" w:eastAsia="es-MX"/>
        </w:rPr>
        <w:t xml:space="preserve">inum </w:t>
      </w:r>
      <w:r w:rsidR="00374528" w:rsidRPr="000E40A7">
        <w:rPr>
          <w:rFonts w:ascii="Arial" w:eastAsia="Arial" w:hAnsi="Arial" w:cs="Arial"/>
          <w:lang w:val="es-MX" w:eastAsia="es-MX"/>
        </w:rPr>
        <w:t>del Estado de Yucatán, para contratar uno o varios financiamientos que se destinarán a i</w:t>
      </w:r>
      <w:r w:rsidR="00374528" w:rsidRPr="003840E2">
        <w:rPr>
          <w:rFonts w:ascii="Arial" w:eastAsia="Arial" w:hAnsi="Arial" w:cs="Arial"/>
          <w:lang w:val="es-MX" w:eastAsia="es-MX"/>
        </w:rPr>
        <w:t xml:space="preserve">nversiones públicas productivas, y se modifican sus respectivas leyes de ingresos para el ejercicio fiscal 2022. </w:t>
      </w:r>
    </w:p>
    <w:p w:rsidR="001B1420" w:rsidRDefault="002506DF" w:rsidP="001B1420">
      <w:pPr>
        <w:spacing w:line="360" w:lineRule="auto"/>
        <w:ind w:firstLine="708"/>
        <w:jc w:val="both"/>
        <w:rPr>
          <w:rFonts w:ascii="Arial" w:hAnsi="Arial" w:cs="Arial"/>
        </w:rPr>
      </w:pPr>
      <w:r>
        <w:rPr>
          <w:rFonts w:ascii="Arial" w:hAnsi="Arial" w:cs="Arial"/>
        </w:rPr>
        <w:t xml:space="preserve"> </w:t>
      </w:r>
    </w:p>
    <w:p w:rsidR="007810B5" w:rsidRPr="006832C0" w:rsidRDefault="007810B5" w:rsidP="001B1420">
      <w:pPr>
        <w:spacing w:line="360" w:lineRule="auto"/>
        <w:ind w:firstLine="708"/>
        <w:jc w:val="both"/>
        <w:rPr>
          <w:rFonts w:ascii="Arial" w:hAnsi="Arial" w:cs="Arial"/>
        </w:rPr>
      </w:pPr>
      <w:r w:rsidRPr="006832C0">
        <w:rPr>
          <w:rFonts w:ascii="Arial" w:hAnsi="Arial" w:cs="Arial"/>
        </w:rPr>
        <w:t xml:space="preserve">En tal virtud y con fundamento en los </w:t>
      </w:r>
      <w:r w:rsidR="003B2C60" w:rsidRPr="006832C0">
        <w:rPr>
          <w:rFonts w:ascii="Arial" w:hAnsi="Arial" w:cs="Arial"/>
        </w:rPr>
        <w:t>a</w:t>
      </w:r>
      <w:r w:rsidRPr="006832C0">
        <w:rPr>
          <w:rFonts w:ascii="Arial" w:hAnsi="Arial" w:cs="Arial"/>
        </w:rPr>
        <w:t>rtículos 115</w:t>
      </w:r>
      <w:r w:rsidR="00C7055E" w:rsidRPr="006832C0">
        <w:rPr>
          <w:rFonts w:ascii="Arial" w:hAnsi="Arial" w:cs="Arial"/>
        </w:rPr>
        <w:t>,</w:t>
      </w:r>
      <w:r w:rsidRPr="006832C0">
        <w:rPr>
          <w:rFonts w:ascii="Arial" w:hAnsi="Arial" w:cs="Arial"/>
        </w:rPr>
        <w:t xml:space="preserve"> fracción IV, </w:t>
      </w:r>
      <w:r w:rsidR="00570182" w:rsidRPr="006832C0">
        <w:rPr>
          <w:rFonts w:ascii="Arial" w:hAnsi="Arial" w:cs="Arial"/>
        </w:rPr>
        <w:t>y</w:t>
      </w:r>
      <w:r w:rsidRPr="006832C0">
        <w:rPr>
          <w:rFonts w:ascii="Arial" w:hAnsi="Arial" w:cs="Arial"/>
        </w:rPr>
        <w:t xml:space="preserve"> párrafo </w:t>
      </w:r>
      <w:r w:rsidR="00B20F68" w:rsidRPr="006832C0">
        <w:rPr>
          <w:rFonts w:ascii="Arial" w:hAnsi="Arial" w:cs="Arial"/>
        </w:rPr>
        <w:t>tercero</w:t>
      </w:r>
      <w:r w:rsidRPr="006832C0">
        <w:rPr>
          <w:rFonts w:ascii="Arial" w:hAnsi="Arial" w:cs="Arial"/>
        </w:rPr>
        <w:t xml:space="preserve"> de la Constitución Política </w:t>
      </w:r>
      <w:r w:rsidR="00B20F68" w:rsidRPr="006832C0">
        <w:rPr>
          <w:rFonts w:ascii="Arial" w:hAnsi="Arial" w:cs="Arial"/>
        </w:rPr>
        <w:t>de los Estados Unidos Mexicanos; 30</w:t>
      </w:r>
      <w:r w:rsidR="004C3833" w:rsidRPr="006832C0">
        <w:rPr>
          <w:rFonts w:ascii="Arial" w:hAnsi="Arial" w:cs="Arial"/>
        </w:rPr>
        <w:t>,</w:t>
      </w:r>
      <w:r w:rsidR="00B20F68" w:rsidRPr="006832C0">
        <w:rPr>
          <w:rFonts w:ascii="Arial" w:hAnsi="Arial" w:cs="Arial"/>
        </w:rPr>
        <w:t xml:space="preserve"> fracción V</w:t>
      </w:r>
      <w:r w:rsidRPr="006832C0">
        <w:rPr>
          <w:rFonts w:ascii="Arial" w:hAnsi="Arial" w:cs="Arial"/>
        </w:rPr>
        <w:t xml:space="preserve"> de la Constitución Política</w:t>
      </w:r>
      <w:r w:rsidR="005501A1" w:rsidRPr="006832C0">
        <w:rPr>
          <w:rFonts w:ascii="Arial" w:hAnsi="Arial" w:cs="Arial"/>
        </w:rPr>
        <w:t>;</w:t>
      </w:r>
      <w:r w:rsidRPr="006832C0">
        <w:rPr>
          <w:rFonts w:ascii="Arial" w:hAnsi="Arial" w:cs="Arial"/>
        </w:rPr>
        <w:t xml:space="preserve"> </w:t>
      </w:r>
      <w:r w:rsidR="00290BEA" w:rsidRPr="006832C0">
        <w:rPr>
          <w:rFonts w:ascii="Arial" w:hAnsi="Arial" w:cs="Arial"/>
        </w:rPr>
        <w:t>18</w:t>
      </w:r>
      <w:r w:rsidR="00085639" w:rsidRPr="006832C0">
        <w:rPr>
          <w:rFonts w:ascii="Arial" w:hAnsi="Arial" w:cs="Arial"/>
        </w:rPr>
        <w:t>,</w:t>
      </w:r>
      <w:r w:rsidR="00290BEA" w:rsidRPr="006832C0">
        <w:rPr>
          <w:rFonts w:ascii="Arial" w:hAnsi="Arial" w:cs="Arial"/>
        </w:rPr>
        <w:t xml:space="preserve"> 43</w:t>
      </w:r>
      <w:r w:rsidR="004C3833" w:rsidRPr="006832C0">
        <w:rPr>
          <w:rFonts w:ascii="Arial" w:hAnsi="Arial" w:cs="Arial"/>
        </w:rPr>
        <w:t>,</w:t>
      </w:r>
      <w:r w:rsidR="00290BEA" w:rsidRPr="006832C0">
        <w:rPr>
          <w:rFonts w:ascii="Arial" w:hAnsi="Arial" w:cs="Arial"/>
        </w:rPr>
        <w:t xml:space="preserve"> fracción IV</w:t>
      </w:r>
      <w:r w:rsidR="00494CC9" w:rsidRPr="006832C0">
        <w:rPr>
          <w:rFonts w:ascii="Arial" w:hAnsi="Arial" w:cs="Arial"/>
        </w:rPr>
        <w:t>,</w:t>
      </w:r>
      <w:r w:rsidR="00B04EA5" w:rsidRPr="006832C0">
        <w:rPr>
          <w:rFonts w:ascii="Arial" w:hAnsi="Arial" w:cs="Arial"/>
        </w:rPr>
        <w:t xml:space="preserve"> </w:t>
      </w:r>
      <w:r w:rsidR="00AD13BC">
        <w:rPr>
          <w:rFonts w:ascii="Arial" w:hAnsi="Arial" w:cs="Arial"/>
        </w:rPr>
        <w:t>inciso d</w:t>
      </w:r>
      <w:r w:rsidR="00E960F2" w:rsidRPr="006832C0">
        <w:rPr>
          <w:rFonts w:ascii="Arial" w:hAnsi="Arial" w:cs="Arial"/>
        </w:rPr>
        <w:t>)</w:t>
      </w:r>
      <w:r w:rsidR="00085639" w:rsidRPr="006832C0">
        <w:rPr>
          <w:rFonts w:ascii="Arial" w:hAnsi="Arial" w:cs="Arial"/>
        </w:rPr>
        <w:t>, 44</w:t>
      </w:r>
      <w:r w:rsidR="004C3833" w:rsidRPr="006832C0">
        <w:rPr>
          <w:rFonts w:ascii="Arial" w:hAnsi="Arial" w:cs="Arial"/>
        </w:rPr>
        <w:t>,</w:t>
      </w:r>
      <w:r w:rsidR="00085639" w:rsidRPr="006832C0">
        <w:rPr>
          <w:rFonts w:ascii="Arial" w:hAnsi="Arial" w:cs="Arial"/>
        </w:rPr>
        <w:t xml:space="preserve"> fracción VIII</w:t>
      </w:r>
      <w:r w:rsidR="00E960F2" w:rsidRPr="006832C0">
        <w:rPr>
          <w:rFonts w:ascii="Arial" w:hAnsi="Arial" w:cs="Arial"/>
        </w:rPr>
        <w:t xml:space="preserve"> </w:t>
      </w:r>
      <w:r w:rsidR="00290BEA" w:rsidRPr="006832C0">
        <w:rPr>
          <w:rFonts w:ascii="Arial" w:hAnsi="Arial" w:cs="Arial"/>
        </w:rPr>
        <w:t xml:space="preserve">de </w:t>
      </w:r>
      <w:r w:rsidRPr="006832C0">
        <w:rPr>
          <w:rFonts w:ascii="Arial" w:hAnsi="Arial" w:cs="Arial"/>
        </w:rPr>
        <w:t xml:space="preserve">la Ley </w:t>
      </w:r>
      <w:r w:rsidR="00290BEA" w:rsidRPr="006832C0">
        <w:rPr>
          <w:rFonts w:ascii="Arial" w:hAnsi="Arial" w:cs="Arial"/>
        </w:rPr>
        <w:t>de Gobierno del Poder Legislativo</w:t>
      </w:r>
      <w:r w:rsidR="00BE2E57" w:rsidRPr="006832C0">
        <w:rPr>
          <w:rFonts w:ascii="Arial" w:hAnsi="Arial" w:cs="Arial"/>
        </w:rPr>
        <w:t>;</w:t>
      </w:r>
      <w:r w:rsidR="003843C1" w:rsidRPr="006832C0">
        <w:rPr>
          <w:rFonts w:ascii="Arial" w:hAnsi="Arial" w:cs="Arial"/>
        </w:rPr>
        <w:t xml:space="preserve"> 71</w:t>
      </w:r>
      <w:r w:rsidR="00BE2E57" w:rsidRPr="006832C0">
        <w:rPr>
          <w:rFonts w:ascii="Arial" w:hAnsi="Arial" w:cs="Arial"/>
        </w:rPr>
        <w:t>,</w:t>
      </w:r>
      <w:r w:rsidR="003843C1" w:rsidRPr="006832C0">
        <w:rPr>
          <w:rFonts w:ascii="Arial" w:hAnsi="Arial" w:cs="Arial"/>
        </w:rPr>
        <w:t xml:space="preserve"> fracción II</w:t>
      </w:r>
      <w:r w:rsidR="00BE2E57" w:rsidRPr="006832C0">
        <w:rPr>
          <w:rFonts w:ascii="Arial" w:hAnsi="Arial" w:cs="Arial"/>
        </w:rPr>
        <w:t xml:space="preserve"> y</w:t>
      </w:r>
      <w:r w:rsidR="00F54974" w:rsidRPr="006832C0">
        <w:rPr>
          <w:rFonts w:ascii="Arial" w:hAnsi="Arial" w:cs="Arial"/>
        </w:rPr>
        <w:t xml:space="preserve"> 74</w:t>
      </w:r>
      <w:r w:rsidR="003843C1" w:rsidRPr="006832C0">
        <w:rPr>
          <w:rFonts w:ascii="Arial" w:hAnsi="Arial" w:cs="Arial"/>
        </w:rPr>
        <w:t xml:space="preserve"> del Reglamento de la Ley de Gobierno del Poder Legislativo, todos</w:t>
      </w:r>
      <w:r w:rsidR="00533B79" w:rsidRPr="006832C0">
        <w:rPr>
          <w:rFonts w:ascii="Arial" w:hAnsi="Arial" w:cs="Arial"/>
        </w:rPr>
        <w:t xml:space="preserve"> los</w:t>
      </w:r>
      <w:r w:rsidR="003843C1" w:rsidRPr="006832C0">
        <w:rPr>
          <w:rFonts w:ascii="Arial" w:hAnsi="Arial" w:cs="Arial"/>
        </w:rPr>
        <w:t xml:space="preserve"> ordenamientos del Estado de Yucatán</w:t>
      </w:r>
      <w:r w:rsidRPr="006832C0">
        <w:rPr>
          <w:rFonts w:ascii="Arial" w:hAnsi="Arial" w:cs="Arial"/>
        </w:rPr>
        <w:t>,</w:t>
      </w:r>
      <w:r w:rsidR="00CC56E9" w:rsidRPr="006832C0">
        <w:rPr>
          <w:rFonts w:ascii="Arial" w:hAnsi="Arial" w:cs="Arial"/>
        </w:rPr>
        <w:t xml:space="preserve"> </w:t>
      </w:r>
      <w:r w:rsidRPr="006832C0">
        <w:rPr>
          <w:rFonts w:ascii="Arial" w:hAnsi="Arial" w:cs="Arial"/>
        </w:rPr>
        <w:t>sometemos a consideración del Pleno del H. Congreso del Estado de Yu</w:t>
      </w:r>
      <w:r w:rsidR="00EF3C08" w:rsidRPr="006832C0">
        <w:rPr>
          <w:rFonts w:ascii="Arial" w:hAnsi="Arial" w:cs="Arial"/>
        </w:rPr>
        <w:t>catán, el siguiente proyecto de:</w:t>
      </w:r>
    </w:p>
    <w:p w:rsidR="00CC6010" w:rsidRPr="008653F9" w:rsidRDefault="00ED3CBC" w:rsidP="008653F9">
      <w:pPr>
        <w:jc w:val="center"/>
        <w:rPr>
          <w:rFonts w:ascii="Arial" w:hAnsi="Arial" w:cs="Arial"/>
          <w:b/>
          <w:sz w:val="22"/>
          <w:szCs w:val="22"/>
        </w:rPr>
      </w:pPr>
      <w:r w:rsidRPr="008653F9">
        <w:rPr>
          <w:rFonts w:ascii="Arial" w:hAnsi="Arial" w:cs="Arial"/>
          <w:sz w:val="22"/>
          <w:szCs w:val="22"/>
        </w:rPr>
        <w:br w:type="column"/>
      </w:r>
      <w:r w:rsidRPr="008653F9">
        <w:rPr>
          <w:rFonts w:ascii="Arial" w:hAnsi="Arial" w:cs="Arial"/>
          <w:b/>
          <w:sz w:val="22"/>
          <w:szCs w:val="22"/>
        </w:rPr>
        <w:t>DECRETO</w:t>
      </w:r>
    </w:p>
    <w:p w:rsidR="004A2EC8" w:rsidRPr="008653F9" w:rsidRDefault="004A2EC8" w:rsidP="008653F9">
      <w:pPr>
        <w:rPr>
          <w:rFonts w:ascii="Arial" w:eastAsia="Arial" w:hAnsi="Arial" w:cs="Arial"/>
          <w:b/>
          <w:sz w:val="22"/>
          <w:szCs w:val="22"/>
          <w:lang w:val="es-MX" w:eastAsia="es-MX"/>
        </w:rPr>
      </w:pPr>
    </w:p>
    <w:p w:rsidR="004A2EC8" w:rsidRPr="004946FB" w:rsidRDefault="004A2EC8" w:rsidP="008653F9">
      <w:pPr>
        <w:jc w:val="both"/>
        <w:rPr>
          <w:rFonts w:ascii="Arial" w:hAnsi="Arial" w:cs="Arial"/>
          <w:b/>
          <w:sz w:val="22"/>
          <w:szCs w:val="22"/>
        </w:rPr>
      </w:pPr>
      <w:r w:rsidRPr="004946FB">
        <w:rPr>
          <w:rFonts w:ascii="Arial" w:eastAsia="Arial" w:hAnsi="Arial" w:cs="Arial"/>
          <w:b/>
          <w:sz w:val="22"/>
          <w:szCs w:val="22"/>
          <w:lang w:val="es-MX" w:eastAsia="es-MX"/>
        </w:rPr>
        <w:t xml:space="preserve">Por el que se autorizan los montos máximos de endeudamiento de </w:t>
      </w:r>
      <w:r w:rsidR="00570EBF" w:rsidRPr="004946FB">
        <w:rPr>
          <w:rFonts w:ascii="Arial" w:eastAsia="Arial" w:hAnsi="Arial" w:cs="Arial"/>
          <w:b/>
          <w:sz w:val="22"/>
          <w:szCs w:val="22"/>
          <w:lang w:val="es-MX" w:eastAsia="es-MX"/>
        </w:rPr>
        <w:t xml:space="preserve">los </w:t>
      </w:r>
      <w:r w:rsidRPr="004946FB">
        <w:rPr>
          <w:rFonts w:ascii="Arial" w:eastAsia="Arial" w:hAnsi="Arial" w:cs="Arial"/>
          <w:b/>
          <w:sz w:val="22"/>
          <w:szCs w:val="22"/>
          <w:lang w:val="es-MX" w:eastAsia="es-MX"/>
        </w:rPr>
        <w:t>municipios de T</w:t>
      </w:r>
      <w:r w:rsidR="00570EBF" w:rsidRPr="004946FB">
        <w:rPr>
          <w:rFonts w:ascii="Arial" w:eastAsia="Arial" w:hAnsi="Arial" w:cs="Arial"/>
          <w:b/>
          <w:sz w:val="22"/>
          <w:szCs w:val="22"/>
          <w:lang w:val="es-MX" w:eastAsia="es-MX"/>
        </w:rPr>
        <w:t xml:space="preserve">ekax </w:t>
      </w:r>
      <w:r w:rsidRPr="004946FB">
        <w:rPr>
          <w:rFonts w:ascii="Arial" w:eastAsia="Arial" w:hAnsi="Arial" w:cs="Arial"/>
          <w:b/>
          <w:sz w:val="22"/>
          <w:szCs w:val="22"/>
          <w:lang w:val="es-MX" w:eastAsia="es-MX"/>
        </w:rPr>
        <w:t>y T</w:t>
      </w:r>
      <w:r w:rsidR="00570EBF" w:rsidRPr="004946FB">
        <w:rPr>
          <w:rFonts w:ascii="Arial" w:eastAsia="Arial" w:hAnsi="Arial" w:cs="Arial"/>
          <w:b/>
          <w:sz w:val="22"/>
          <w:szCs w:val="22"/>
          <w:lang w:val="es-MX" w:eastAsia="es-MX"/>
        </w:rPr>
        <w:t xml:space="preserve">inum </w:t>
      </w:r>
      <w:r w:rsidRPr="004946FB">
        <w:rPr>
          <w:rFonts w:ascii="Arial" w:eastAsia="Arial" w:hAnsi="Arial" w:cs="Arial"/>
          <w:b/>
          <w:sz w:val="22"/>
          <w:szCs w:val="22"/>
          <w:lang w:val="es-MX" w:eastAsia="es-MX"/>
        </w:rPr>
        <w:t xml:space="preserve">del Estado de Yucatán, para contratar uno o varios financiamientos que se destinarán a inversiones públicas productivas, y se modifican sus respectivas leyes de ingresos para el ejercicio fiscal 2022. </w:t>
      </w:r>
    </w:p>
    <w:p w:rsidR="00CC6010" w:rsidRPr="004946FB" w:rsidRDefault="00CC6010" w:rsidP="008653F9">
      <w:pPr>
        <w:jc w:val="center"/>
        <w:rPr>
          <w:rFonts w:ascii="Arial" w:hAnsi="Arial" w:cs="Arial"/>
          <w:b/>
          <w:sz w:val="22"/>
          <w:szCs w:val="22"/>
        </w:rPr>
      </w:pPr>
    </w:p>
    <w:p w:rsidR="000E40A7" w:rsidRPr="004946FB" w:rsidRDefault="00532AEF" w:rsidP="008653F9">
      <w:pPr>
        <w:jc w:val="both"/>
        <w:rPr>
          <w:rFonts w:ascii="Arial" w:eastAsia="Arial" w:hAnsi="Arial" w:cs="Arial"/>
          <w:sz w:val="22"/>
          <w:szCs w:val="22"/>
          <w:lang w:val="es-MX" w:eastAsia="es-MX"/>
        </w:rPr>
      </w:pPr>
      <w:r w:rsidRPr="004946FB">
        <w:rPr>
          <w:rFonts w:ascii="Arial" w:eastAsia="Arial" w:hAnsi="Arial" w:cs="Arial"/>
          <w:b/>
          <w:sz w:val="22"/>
          <w:szCs w:val="22"/>
          <w:lang w:val="es-MX" w:eastAsia="es-MX"/>
        </w:rPr>
        <w:t xml:space="preserve">Artículo primero. </w:t>
      </w:r>
      <w:r w:rsidR="004A2EC8" w:rsidRPr="004946FB">
        <w:rPr>
          <w:rFonts w:ascii="Arial" w:eastAsia="Arial" w:hAnsi="Arial" w:cs="Arial"/>
          <w:sz w:val="22"/>
          <w:szCs w:val="22"/>
          <w:lang w:val="es-MX" w:eastAsia="es-MX"/>
        </w:rPr>
        <w:t xml:space="preserve">El Congreso del Estado de Yucatán, autoriza </w:t>
      </w:r>
      <w:r w:rsidR="00F61F73" w:rsidRPr="004946FB">
        <w:rPr>
          <w:rFonts w:ascii="Arial" w:eastAsia="Arial" w:hAnsi="Arial" w:cs="Arial"/>
          <w:sz w:val="22"/>
          <w:szCs w:val="22"/>
          <w:lang w:val="es-MX" w:eastAsia="es-MX"/>
        </w:rPr>
        <w:t xml:space="preserve">los </w:t>
      </w:r>
      <w:r w:rsidR="000E40A7" w:rsidRPr="004946FB">
        <w:rPr>
          <w:rFonts w:ascii="Arial" w:eastAsia="Arial" w:hAnsi="Arial" w:cs="Arial"/>
          <w:sz w:val="22"/>
          <w:szCs w:val="22"/>
          <w:lang w:val="es-MX" w:eastAsia="es-MX"/>
        </w:rPr>
        <w:t xml:space="preserve">montos máximos de endeudamiento a los cuales podrán acceder los municipios de </w:t>
      </w:r>
      <w:r w:rsidR="00096883" w:rsidRPr="004946FB">
        <w:rPr>
          <w:rFonts w:ascii="Arial" w:eastAsia="Arial" w:hAnsi="Arial" w:cs="Arial"/>
          <w:sz w:val="22"/>
          <w:szCs w:val="22"/>
          <w:lang w:val="es-MX" w:eastAsia="es-MX"/>
        </w:rPr>
        <w:t xml:space="preserve">Tekax y Tinum </w:t>
      </w:r>
      <w:r w:rsidR="000E40A7" w:rsidRPr="004946FB">
        <w:rPr>
          <w:rFonts w:ascii="Arial" w:eastAsia="Arial" w:hAnsi="Arial" w:cs="Arial"/>
          <w:sz w:val="22"/>
          <w:szCs w:val="22"/>
          <w:lang w:val="es-MX" w:eastAsia="es-MX"/>
        </w:rPr>
        <w:t xml:space="preserve">del </w:t>
      </w:r>
      <w:r w:rsidR="00B72DA8" w:rsidRPr="004946FB">
        <w:rPr>
          <w:rFonts w:ascii="Arial" w:eastAsia="Arial" w:hAnsi="Arial" w:cs="Arial"/>
          <w:sz w:val="22"/>
          <w:szCs w:val="22"/>
          <w:lang w:val="es-MX" w:eastAsia="es-MX"/>
        </w:rPr>
        <w:t>e</w:t>
      </w:r>
      <w:r w:rsidR="000E40A7" w:rsidRPr="004946FB">
        <w:rPr>
          <w:rFonts w:ascii="Arial" w:eastAsia="Arial" w:hAnsi="Arial" w:cs="Arial"/>
          <w:sz w:val="22"/>
          <w:szCs w:val="22"/>
          <w:lang w:val="es-MX" w:eastAsia="es-MX"/>
        </w:rPr>
        <w:t>stado de Yucatán, para contratar uno o varios financiamientos que se destinarán a inversiones públicas productivas; asimismo, se autoriza la afectación como fuente de pago de un porcentaje del derecho a recibir y de los ingresos que individualmente les correspondan del Fondo de Aportaciones para la Infraestructura Social Municipal y de las Demarcaciones Territoriales del Distrito Federal, y la celebración de los mecanismos de pago de los financiamientos que contraten</w:t>
      </w:r>
      <w:r w:rsidR="00F61F73" w:rsidRPr="004946FB">
        <w:rPr>
          <w:rFonts w:ascii="Arial" w:eastAsia="Arial" w:hAnsi="Arial" w:cs="Arial"/>
          <w:sz w:val="22"/>
          <w:szCs w:val="22"/>
          <w:lang w:val="es-MX" w:eastAsia="es-MX"/>
        </w:rPr>
        <w:t>, para quedar como sigue:</w:t>
      </w:r>
    </w:p>
    <w:p w:rsidR="004C6C59" w:rsidRPr="008653F9" w:rsidRDefault="004C6C59" w:rsidP="008653F9">
      <w:pPr>
        <w:jc w:val="both"/>
        <w:rPr>
          <w:rFonts w:ascii="Arial" w:eastAsia="Arial" w:hAnsi="Arial" w:cs="Arial"/>
          <w:sz w:val="22"/>
          <w:szCs w:val="22"/>
          <w:lang w:val="es-MX" w:eastAsia="es-MX"/>
        </w:rPr>
      </w:pPr>
    </w:p>
    <w:p w:rsidR="004C6C59" w:rsidRPr="008653F9" w:rsidRDefault="004C6C59" w:rsidP="008653F9">
      <w:pPr>
        <w:jc w:val="both"/>
        <w:rPr>
          <w:rFonts w:ascii="Arial" w:hAnsi="Arial" w:cs="Arial"/>
          <w:b/>
          <w:sz w:val="22"/>
          <w:szCs w:val="22"/>
        </w:rPr>
      </w:pPr>
      <w:r w:rsidRPr="008653F9">
        <w:rPr>
          <w:rFonts w:ascii="Arial" w:hAnsi="Arial" w:cs="Arial"/>
          <w:b/>
          <w:sz w:val="22"/>
          <w:szCs w:val="22"/>
        </w:rPr>
        <w:t>Artículo 1. Autorización</w:t>
      </w:r>
    </w:p>
    <w:p w:rsidR="008653F9" w:rsidRDefault="008653F9" w:rsidP="008653F9">
      <w:pPr>
        <w:pStyle w:val="Default"/>
        <w:jc w:val="both"/>
        <w:rPr>
          <w:color w:val="auto"/>
          <w:sz w:val="22"/>
          <w:szCs w:val="22"/>
        </w:rPr>
      </w:pPr>
    </w:p>
    <w:p w:rsidR="004C6C59" w:rsidRPr="008653F9" w:rsidRDefault="004C6C59" w:rsidP="008653F9">
      <w:pPr>
        <w:pStyle w:val="Default"/>
        <w:jc w:val="both"/>
        <w:rPr>
          <w:sz w:val="22"/>
          <w:szCs w:val="22"/>
        </w:rPr>
      </w:pPr>
      <w:r w:rsidRPr="008653F9">
        <w:rPr>
          <w:color w:val="auto"/>
          <w:sz w:val="22"/>
          <w:szCs w:val="22"/>
        </w:rPr>
        <w:t xml:space="preserve">Se autorizan los montos máximos de endeudamiento a los cuales podrán acceder los municipios de </w:t>
      </w:r>
      <w:r w:rsidRPr="008653F9">
        <w:rPr>
          <w:sz w:val="22"/>
          <w:szCs w:val="22"/>
        </w:rPr>
        <w:t>Tekax y Tinum</w:t>
      </w:r>
      <w:r w:rsidRPr="008653F9">
        <w:rPr>
          <w:color w:val="auto"/>
          <w:sz w:val="22"/>
          <w:szCs w:val="22"/>
        </w:rPr>
        <w:t xml:space="preserve"> para contratar deuda pública vía financiamiento que incremente el monto del endeudamiento neto adicional, en virtud del análisis previo de la capacidad de</w:t>
      </w:r>
      <w:r w:rsidRPr="008653F9">
        <w:rPr>
          <w:sz w:val="22"/>
          <w:szCs w:val="22"/>
        </w:rPr>
        <w:t xml:space="preserve"> pago de los referidos municipios, del destino que se dará a los financiamientos que contraten individualmente y dispongan, respectivamente, con sustento en este y la garantía o fuente de pago que se constituirá con la afectación del derecho a recibir y los ingresos que correspondan del Fondo de Aportaciones para la Infraestructura Social Municipal y de las Demarcaciones Territoriales del Distrito Federal, autorizándose mediante el quórum específico de votación que se requiere de conformidad con lo establecido por el párrafo tercero de la fracción VIII del artículo 117 de la Constitución Política de los Estados Unidos Mexicanos.</w:t>
      </w:r>
    </w:p>
    <w:p w:rsidR="008653F9" w:rsidRDefault="008653F9" w:rsidP="008653F9">
      <w:pPr>
        <w:jc w:val="both"/>
        <w:rPr>
          <w:rFonts w:ascii="Arial" w:hAnsi="Arial" w:cs="Arial"/>
          <w:color w:val="000000"/>
          <w:sz w:val="22"/>
          <w:szCs w:val="22"/>
        </w:rPr>
      </w:pPr>
    </w:p>
    <w:p w:rsidR="004C6C59" w:rsidRPr="008653F9" w:rsidRDefault="004C6C59" w:rsidP="008653F9">
      <w:pPr>
        <w:jc w:val="both"/>
        <w:rPr>
          <w:rFonts w:ascii="Arial" w:hAnsi="Arial" w:cs="Arial"/>
          <w:color w:val="000000"/>
          <w:sz w:val="22"/>
          <w:szCs w:val="22"/>
        </w:rPr>
      </w:pPr>
      <w:r w:rsidRPr="008653F9">
        <w:rPr>
          <w:rFonts w:ascii="Arial" w:hAnsi="Arial" w:cs="Arial"/>
          <w:color w:val="000000"/>
          <w:sz w:val="22"/>
          <w:szCs w:val="22"/>
        </w:rPr>
        <w:t xml:space="preserve">Este decreto es de orden público e interés social y tiene por objetivo autorizar montos máximos de endeudamiento a los municipios de Tekax y Tinum, para que por conducto de representantes legalmente facultados y, en términos de la ley, gestionen y contraten, de manera individual, con cualquier institución de crédito del sistema financiero mexicano, siempre que en cualquier caso ofrezca las mejores condiciones de mercado, uno o varios financiamientos, a tasa fija, hasta por el monto máximo que para cada municipio se indica, para el destino, plazos, términos, condiciones y con las características que en este decreto se autorizan; para que afecten como fuente de pago de las obligaciones que deriven de la contratación y disposición de los financiamientos un porcentaje del derecho a recibir y los flujos de recursos que anual e individualmente les correspondan del Fondo de Infraestructura Social Municipal y de las Demarcaciones Territoriales del Distrito Federal, conforme a lo previsto en la Ley de Coordinación Fiscal y para que los municipios referidos, en su caso, celebren contratos de mandato especial irrevocable para actos de dominio, o bien, formalicen los convenios que se requieran para adherirse a un fideicomiso irrevocable de administración y fuente de pago, con objeto de formalizar el mecanismo de pago del o los financiamientos que individualmente contraten, con sustento y en términos de lo que se autoriza en este decreto. </w:t>
      </w:r>
    </w:p>
    <w:p w:rsidR="008653F9" w:rsidRDefault="008653F9" w:rsidP="008653F9">
      <w:pPr>
        <w:jc w:val="both"/>
        <w:rPr>
          <w:rFonts w:ascii="Arial" w:hAnsi="Arial" w:cs="Arial"/>
          <w:b/>
          <w:bCs/>
          <w:sz w:val="22"/>
          <w:szCs w:val="22"/>
        </w:rPr>
      </w:pPr>
    </w:p>
    <w:p w:rsidR="004C6C59" w:rsidRPr="008653F9" w:rsidRDefault="004C6C59" w:rsidP="008653F9">
      <w:pPr>
        <w:jc w:val="both"/>
        <w:rPr>
          <w:rFonts w:ascii="Arial" w:hAnsi="Arial" w:cs="Arial"/>
          <w:b/>
          <w:bCs/>
          <w:sz w:val="22"/>
          <w:szCs w:val="22"/>
        </w:rPr>
      </w:pPr>
      <w:r w:rsidRPr="008653F9">
        <w:rPr>
          <w:rFonts w:ascii="Arial" w:hAnsi="Arial" w:cs="Arial"/>
          <w:b/>
          <w:bCs/>
          <w:sz w:val="22"/>
          <w:szCs w:val="22"/>
        </w:rPr>
        <w:t xml:space="preserve">Artículo 2. Montos máximos </w:t>
      </w:r>
    </w:p>
    <w:p w:rsidR="008653F9" w:rsidRDefault="008653F9" w:rsidP="008653F9">
      <w:pPr>
        <w:pStyle w:val="Default"/>
        <w:jc w:val="both"/>
        <w:rPr>
          <w:sz w:val="22"/>
          <w:szCs w:val="22"/>
        </w:rPr>
      </w:pPr>
    </w:p>
    <w:p w:rsidR="004C6C59" w:rsidRPr="008653F9" w:rsidRDefault="004C6C59" w:rsidP="008653F9">
      <w:pPr>
        <w:pStyle w:val="Default"/>
        <w:jc w:val="both"/>
        <w:rPr>
          <w:sz w:val="22"/>
          <w:szCs w:val="22"/>
        </w:rPr>
      </w:pPr>
      <w:r w:rsidRPr="008653F9">
        <w:rPr>
          <w:sz w:val="22"/>
          <w:szCs w:val="22"/>
        </w:rPr>
        <w:t>Se autoriza a los municipios de Tekax y Tinum el monto máximo de endeudamiento determinado en la Tabla 1 siguiente, para que por conducto del presidente municipal, síndico municipal, secretario municipal y tesorero municipal como funcionarios legalmente facultados del Ayuntamiento, contraten y ejerzan uno o varios financiamientos, bajo las mejores condiciones de mercado, con cualquier institución de crédito integrante del sistema financiero mexicano, a tasa fija, hasta por el monto máximo que en cada caso se establece, con fundamento en los artículos 50 de la Ley de Coordinación Fiscal y 9 Ter de la Ley de Coordinación Fiscal del Estado de Yucatán y en el Acuerdo 40/2022 por el que se da a conocer la fórmula, metodología y justificación de cada elemento, monto y calendario de ministraciones relativos a la distribución de los recursos del Fondo de Aportaciones para la Infraestructura Social Municipal y de las Demarcaciones Territoriales del Distrito Federal y el monto y calendario de ministraciones del Fondo de Aportaciones para el Fortalecimiento de los Municipios y de las Demarcaciones Territoriales del Distrito Federal, entre los ayuntamientos del estado de Yucatán para el ejercicio fiscal 2022, publicado el 31 de enero de 2022 en el Diario Oficial del Gobierno del Estado de Yucatán.</w:t>
      </w:r>
    </w:p>
    <w:p w:rsidR="008653F9" w:rsidRDefault="008653F9" w:rsidP="008653F9">
      <w:pPr>
        <w:jc w:val="center"/>
        <w:rPr>
          <w:rFonts w:ascii="Arial" w:hAnsi="Arial" w:cs="Arial"/>
          <w:b/>
          <w:sz w:val="22"/>
          <w:szCs w:val="22"/>
        </w:rPr>
      </w:pPr>
    </w:p>
    <w:p w:rsidR="004C6C59" w:rsidRPr="008653F9" w:rsidRDefault="004C6C59" w:rsidP="008653F9">
      <w:pPr>
        <w:jc w:val="center"/>
        <w:rPr>
          <w:rFonts w:ascii="Arial" w:hAnsi="Arial" w:cs="Arial"/>
          <w:b/>
          <w:sz w:val="22"/>
          <w:szCs w:val="22"/>
        </w:rPr>
      </w:pPr>
      <w:r w:rsidRPr="008653F9">
        <w:rPr>
          <w:rFonts w:ascii="Arial" w:hAnsi="Arial" w:cs="Arial"/>
          <w:b/>
          <w:sz w:val="22"/>
          <w:szCs w:val="22"/>
        </w:rPr>
        <w:t>Tabla 1</w:t>
      </w:r>
    </w:p>
    <w:tbl>
      <w:tblPr>
        <w:tblStyle w:val="Tablaconcuadrcula"/>
        <w:tblW w:w="0" w:type="auto"/>
        <w:tblInd w:w="108" w:type="dxa"/>
        <w:tblLook w:val="04A0" w:firstRow="1" w:lastRow="0" w:firstColumn="1" w:lastColumn="0" w:noHBand="0" w:noVBand="1"/>
      </w:tblPr>
      <w:tblGrid>
        <w:gridCol w:w="709"/>
        <w:gridCol w:w="3402"/>
        <w:gridCol w:w="4759"/>
      </w:tblGrid>
      <w:tr w:rsidR="004C6C59" w:rsidRPr="008653F9" w:rsidTr="001918D7">
        <w:tc>
          <w:tcPr>
            <w:tcW w:w="709" w:type="dxa"/>
            <w:shd w:val="clear" w:color="auto" w:fill="000000" w:themeFill="text1"/>
            <w:vAlign w:val="center"/>
          </w:tcPr>
          <w:p w:rsidR="004C6C59" w:rsidRPr="008653F9" w:rsidRDefault="004C6C59" w:rsidP="008653F9">
            <w:pPr>
              <w:jc w:val="center"/>
              <w:rPr>
                <w:rFonts w:ascii="Arial" w:hAnsi="Arial" w:cs="Arial"/>
                <w:b/>
                <w:sz w:val="22"/>
                <w:szCs w:val="22"/>
              </w:rPr>
            </w:pPr>
            <w:r w:rsidRPr="008653F9">
              <w:rPr>
                <w:rFonts w:ascii="Arial" w:hAnsi="Arial" w:cs="Arial"/>
                <w:b/>
                <w:sz w:val="22"/>
                <w:szCs w:val="22"/>
              </w:rPr>
              <w:t>No.</w:t>
            </w:r>
          </w:p>
        </w:tc>
        <w:tc>
          <w:tcPr>
            <w:tcW w:w="3402" w:type="dxa"/>
            <w:shd w:val="clear" w:color="auto" w:fill="000000" w:themeFill="text1"/>
            <w:vAlign w:val="center"/>
          </w:tcPr>
          <w:p w:rsidR="004C6C59" w:rsidRPr="008653F9" w:rsidRDefault="004C6C59" w:rsidP="008653F9">
            <w:pPr>
              <w:jc w:val="center"/>
              <w:rPr>
                <w:rFonts w:ascii="Arial" w:hAnsi="Arial" w:cs="Arial"/>
                <w:b/>
                <w:sz w:val="22"/>
                <w:szCs w:val="22"/>
              </w:rPr>
            </w:pPr>
            <w:r w:rsidRPr="008653F9">
              <w:rPr>
                <w:rFonts w:ascii="Arial" w:hAnsi="Arial" w:cs="Arial"/>
                <w:b/>
                <w:sz w:val="22"/>
                <w:szCs w:val="22"/>
              </w:rPr>
              <w:t>Nombre del municipio</w:t>
            </w:r>
          </w:p>
        </w:tc>
        <w:tc>
          <w:tcPr>
            <w:tcW w:w="4759" w:type="dxa"/>
            <w:shd w:val="clear" w:color="auto" w:fill="000000" w:themeFill="text1"/>
            <w:vAlign w:val="center"/>
          </w:tcPr>
          <w:p w:rsidR="004C6C59" w:rsidRPr="008653F9" w:rsidRDefault="004C6C59" w:rsidP="008653F9">
            <w:pPr>
              <w:jc w:val="center"/>
              <w:rPr>
                <w:rFonts w:ascii="Arial" w:hAnsi="Arial" w:cs="Arial"/>
                <w:b/>
                <w:sz w:val="22"/>
                <w:szCs w:val="22"/>
              </w:rPr>
            </w:pPr>
            <w:r w:rsidRPr="008653F9">
              <w:rPr>
                <w:rFonts w:ascii="Arial" w:hAnsi="Arial" w:cs="Arial"/>
                <w:b/>
                <w:sz w:val="22"/>
                <w:szCs w:val="22"/>
              </w:rPr>
              <w:t>Monto máximo que cada municipio podrá contratar (pesos)</w:t>
            </w:r>
          </w:p>
        </w:tc>
      </w:tr>
      <w:tr w:rsidR="004C6C59" w:rsidRPr="008653F9" w:rsidTr="001918D7">
        <w:tc>
          <w:tcPr>
            <w:tcW w:w="709" w:type="dxa"/>
            <w:vAlign w:val="center"/>
          </w:tcPr>
          <w:p w:rsidR="004C6C59" w:rsidRPr="008653F9" w:rsidRDefault="004C6C59" w:rsidP="008653F9">
            <w:pPr>
              <w:jc w:val="center"/>
              <w:rPr>
                <w:rFonts w:ascii="Arial" w:hAnsi="Arial" w:cs="Arial"/>
                <w:sz w:val="22"/>
                <w:szCs w:val="22"/>
              </w:rPr>
            </w:pPr>
            <w:r w:rsidRPr="008653F9">
              <w:rPr>
                <w:rFonts w:ascii="Arial" w:hAnsi="Arial" w:cs="Arial"/>
                <w:sz w:val="22"/>
                <w:szCs w:val="22"/>
              </w:rPr>
              <w:t>1</w:t>
            </w:r>
          </w:p>
        </w:tc>
        <w:tc>
          <w:tcPr>
            <w:tcW w:w="3402" w:type="dxa"/>
            <w:vAlign w:val="center"/>
          </w:tcPr>
          <w:p w:rsidR="004C6C59" w:rsidRPr="008653F9" w:rsidRDefault="004C6C59" w:rsidP="008653F9">
            <w:pPr>
              <w:jc w:val="center"/>
              <w:rPr>
                <w:rFonts w:ascii="Arial" w:hAnsi="Arial" w:cs="Arial"/>
                <w:sz w:val="22"/>
                <w:szCs w:val="22"/>
              </w:rPr>
            </w:pPr>
            <w:r w:rsidRPr="008653F9">
              <w:rPr>
                <w:rFonts w:ascii="Arial" w:hAnsi="Arial" w:cs="Arial"/>
                <w:sz w:val="22"/>
                <w:szCs w:val="22"/>
              </w:rPr>
              <w:t>Tekax</w:t>
            </w:r>
          </w:p>
        </w:tc>
        <w:tc>
          <w:tcPr>
            <w:tcW w:w="4759" w:type="dxa"/>
            <w:vAlign w:val="center"/>
          </w:tcPr>
          <w:p w:rsidR="004C6C59" w:rsidRPr="008653F9" w:rsidRDefault="004C6C59" w:rsidP="008653F9">
            <w:pPr>
              <w:jc w:val="center"/>
              <w:rPr>
                <w:rFonts w:ascii="Arial" w:hAnsi="Arial" w:cs="Arial"/>
                <w:sz w:val="22"/>
                <w:szCs w:val="22"/>
              </w:rPr>
            </w:pPr>
            <w:r w:rsidRPr="008653F9">
              <w:rPr>
                <w:rFonts w:ascii="Arial" w:hAnsi="Arial" w:cs="Arial"/>
                <w:sz w:val="22"/>
                <w:szCs w:val="22"/>
              </w:rPr>
              <w:t>47,939,022.00</w:t>
            </w:r>
          </w:p>
        </w:tc>
      </w:tr>
      <w:tr w:rsidR="004C6C59" w:rsidRPr="008653F9" w:rsidTr="001918D7">
        <w:tc>
          <w:tcPr>
            <w:tcW w:w="709" w:type="dxa"/>
            <w:vAlign w:val="center"/>
          </w:tcPr>
          <w:p w:rsidR="004C6C59" w:rsidRPr="008653F9" w:rsidRDefault="004C6C59" w:rsidP="008653F9">
            <w:pPr>
              <w:jc w:val="center"/>
              <w:rPr>
                <w:rFonts w:ascii="Arial" w:hAnsi="Arial" w:cs="Arial"/>
                <w:sz w:val="22"/>
                <w:szCs w:val="22"/>
              </w:rPr>
            </w:pPr>
            <w:r w:rsidRPr="008653F9">
              <w:rPr>
                <w:rFonts w:ascii="Arial" w:hAnsi="Arial" w:cs="Arial"/>
                <w:sz w:val="22"/>
                <w:szCs w:val="22"/>
              </w:rPr>
              <w:t>2</w:t>
            </w:r>
          </w:p>
        </w:tc>
        <w:tc>
          <w:tcPr>
            <w:tcW w:w="3402" w:type="dxa"/>
            <w:vAlign w:val="center"/>
          </w:tcPr>
          <w:p w:rsidR="004C6C59" w:rsidRPr="008653F9" w:rsidRDefault="004C6C59" w:rsidP="008653F9">
            <w:pPr>
              <w:jc w:val="center"/>
              <w:rPr>
                <w:rFonts w:ascii="Arial" w:hAnsi="Arial" w:cs="Arial"/>
                <w:sz w:val="22"/>
                <w:szCs w:val="22"/>
              </w:rPr>
            </w:pPr>
            <w:r w:rsidRPr="008653F9">
              <w:rPr>
                <w:rFonts w:ascii="Arial" w:hAnsi="Arial" w:cs="Arial"/>
                <w:sz w:val="22"/>
                <w:szCs w:val="22"/>
              </w:rPr>
              <w:t>Tinum</w:t>
            </w:r>
          </w:p>
        </w:tc>
        <w:tc>
          <w:tcPr>
            <w:tcW w:w="4759" w:type="dxa"/>
            <w:vAlign w:val="center"/>
          </w:tcPr>
          <w:p w:rsidR="004C6C59" w:rsidRPr="008653F9" w:rsidRDefault="004C6C59" w:rsidP="008653F9">
            <w:pPr>
              <w:jc w:val="center"/>
              <w:rPr>
                <w:rFonts w:ascii="Arial" w:hAnsi="Arial" w:cs="Arial"/>
                <w:sz w:val="22"/>
                <w:szCs w:val="22"/>
              </w:rPr>
            </w:pPr>
            <w:r w:rsidRPr="008653F9">
              <w:rPr>
                <w:rFonts w:ascii="Arial" w:hAnsi="Arial" w:cs="Arial"/>
                <w:sz w:val="22"/>
                <w:szCs w:val="22"/>
              </w:rPr>
              <w:t>14,360,844.00</w:t>
            </w:r>
          </w:p>
        </w:tc>
      </w:tr>
    </w:tbl>
    <w:p w:rsidR="008653F9" w:rsidRDefault="008653F9" w:rsidP="008653F9">
      <w:pPr>
        <w:jc w:val="both"/>
        <w:rPr>
          <w:rFonts w:ascii="Arial" w:hAnsi="Arial" w:cs="Arial"/>
          <w:sz w:val="22"/>
          <w:szCs w:val="22"/>
        </w:rPr>
      </w:pPr>
    </w:p>
    <w:p w:rsidR="004C6C59" w:rsidRPr="008653F9" w:rsidRDefault="004C6C59" w:rsidP="008653F9">
      <w:pPr>
        <w:jc w:val="both"/>
        <w:rPr>
          <w:rFonts w:ascii="Arial" w:hAnsi="Arial" w:cs="Arial"/>
          <w:sz w:val="22"/>
          <w:szCs w:val="22"/>
        </w:rPr>
      </w:pPr>
      <w:r w:rsidRPr="008653F9">
        <w:rPr>
          <w:rFonts w:ascii="Arial" w:hAnsi="Arial" w:cs="Arial"/>
          <w:sz w:val="22"/>
          <w:szCs w:val="22"/>
        </w:rPr>
        <w:t>Los montos máximos que se precisan en la tabla anterior no comprenden los intereses, comisiones y demás accesorios que se establecerán en el o los instrumentos mediante los cuales se formalicen el o los financiamientos que cada municipio decida contratar con sustento en este decreto.</w:t>
      </w:r>
    </w:p>
    <w:p w:rsidR="008653F9" w:rsidRDefault="008653F9" w:rsidP="008653F9">
      <w:pPr>
        <w:jc w:val="both"/>
        <w:rPr>
          <w:rFonts w:ascii="Arial" w:hAnsi="Arial" w:cs="Arial"/>
          <w:sz w:val="22"/>
          <w:szCs w:val="22"/>
        </w:rPr>
      </w:pPr>
    </w:p>
    <w:p w:rsidR="004C6C59" w:rsidRPr="008653F9" w:rsidRDefault="004C6C59" w:rsidP="008653F9">
      <w:pPr>
        <w:jc w:val="both"/>
        <w:rPr>
          <w:rFonts w:ascii="Arial" w:hAnsi="Arial" w:cs="Arial"/>
          <w:sz w:val="22"/>
          <w:szCs w:val="22"/>
        </w:rPr>
      </w:pPr>
      <w:r w:rsidRPr="008653F9">
        <w:rPr>
          <w:rFonts w:ascii="Arial" w:hAnsi="Arial" w:cs="Arial"/>
          <w:sz w:val="22"/>
          <w:szCs w:val="22"/>
        </w:rPr>
        <w:t>El monto de cada financiamiento que individualmente decida contratar el municipio de que se trate, podrá determinarse en lo particular en el correspondiente contrato de apertura de crédito simple que al efecto se suscriba, sin exceder el monto máximo determinado en la Tabla 1 anterior, para cada municipio.</w:t>
      </w:r>
    </w:p>
    <w:p w:rsidR="008653F9" w:rsidRDefault="008653F9" w:rsidP="008653F9">
      <w:pPr>
        <w:pStyle w:val="Default"/>
        <w:jc w:val="both"/>
        <w:rPr>
          <w:sz w:val="22"/>
          <w:szCs w:val="22"/>
        </w:rPr>
      </w:pPr>
    </w:p>
    <w:p w:rsidR="004C6C59" w:rsidRPr="008653F9" w:rsidRDefault="004C6C59" w:rsidP="008653F9">
      <w:pPr>
        <w:pStyle w:val="Default"/>
        <w:jc w:val="both"/>
        <w:rPr>
          <w:sz w:val="22"/>
          <w:szCs w:val="22"/>
        </w:rPr>
      </w:pPr>
      <w:r w:rsidRPr="008653F9">
        <w:rPr>
          <w:sz w:val="22"/>
          <w:szCs w:val="22"/>
        </w:rPr>
        <w:t>En caso de que los municipios referidos decidan contratar y ejercer uno o varios financiamientos, deberán afectar un porcentaje del derecho a recibir y de los ingresos que anual e individualmente les correspondan del Fondo de Aportaciones para la Infraestructura Social Municipal y de las Demarcaciones Territoriales del Distrito Federal y celebrar los instrumentos jurídicos necesarios con objeto de formalizar el mecanismo de pago del o los financiamientos que contraten en lo individual; es decir, contratos de mandato especial irrevocable para actos de dominio con la Secretaría de Administración y Finanzas del Poder Ejecutivo del Estado de Yucatán, o bien, los convenios necesarios para adherirse a un fideicomiso irrevocable de administración y fuente de pago, para lo cual deberán obtener previamente la autorización de sus respectivos cabildos mediante el voto de las dos terceras partes de sus integrantes, de conformidad con lo establecido en el artículo 13 de la Ley de Deuda Pública del Estado de Yucatán.</w:t>
      </w:r>
    </w:p>
    <w:p w:rsidR="008653F9" w:rsidRDefault="008653F9" w:rsidP="008653F9">
      <w:pPr>
        <w:jc w:val="both"/>
        <w:rPr>
          <w:rFonts w:ascii="Arial" w:hAnsi="Arial" w:cs="Arial"/>
          <w:b/>
          <w:bCs/>
          <w:sz w:val="22"/>
          <w:szCs w:val="22"/>
        </w:rPr>
      </w:pPr>
    </w:p>
    <w:p w:rsidR="004C6C59" w:rsidRPr="008653F9" w:rsidRDefault="004C6C59" w:rsidP="008653F9">
      <w:pPr>
        <w:jc w:val="both"/>
        <w:rPr>
          <w:rFonts w:ascii="Arial" w:hAnsi="Arial" w:cs="Arial"/>
          <w:b/>
          <w:bCs/>
          <w:sz w:val="22"/>
          <w:szCs w:val="22"/>
        </w:rPr>
      </w:pPr>
      <w:r w:rsidRPr="008653F9">
        <w:rPr>
          <w:rFonts w:ascii="Arial" w:hAnsi="Arial" w:cs="Arial"/>
          <w:b/>
          <w:bCs/>
          <w:sz w:val="22"/>
          <w:szCs w:val="22"/>
        </w:rPr>
        <w:t xml:space="preserve">Artículo 3. Contratación de financiamiento </w:t>
      </w:r>
    </w:p>
    <w:p w:rsidR="008653F9" w:rsidRDefault="008653F9" w:rsidP="008653F9">
      <w:pPr>
        <w:jc w:val="both"/>
        <w:rPr>
          <w:rFonts w:ascii="Arial" w:hAnsi="Arial" w:cs="Arial"/>
          <w:sz w:val="22"/>
          <w:szCs w:val="22"/>
        </w:rPr>
      </w:pPr>
    </w:p>
    <w:p w:rsidR="004C6C59" w:rsidRPr="008653F9" w:rsidRDefault="004C6C59" w:rsidP="008653F9">
      <w:pPr>
        <w:jc w:val="both"/>
        <w:rPr>
          <w:rFonts w:ascii="Arial" w:hAnsi="Arial" w:cs="Arial"/>
          <w:sz w:val="22"/>
          <w:szCs w:val="22"/>
        </w:rPr>
      </w:pPr>
      <w:r w:rsidRPr="008653F9">
        <w:rPr>
          <w:rFonts w:ascii="Arial" w:hAnsi="Arial" w:cs="Arial"/>
          <w:sz w:val="22"/>
          <w:szCs w:val="22"/>
        </w:rPr>
        <w:t xml:space="preserve">Los municipios de Tekax y Tinum podrán negociar con la institución de crédito integrante del sistema financiero mexicano acreditante, los términos y condiciones del o los financiamientos que cada uno de ellos decida contratar, con excepción de la tasa fija, en el entendido que para determinar el monto de cada financiamiento, deberán considerarse los recursos que anualmente podrán destinar del Fondo de Aportaciones para la Infraestructura Social Municipal y de las Demarcaciones Territoriales del Distrito Federal para el pago del servicio de su deuda, incluidos el pago de capital, comisiones, intereses y accesorios financieros, no podrán exceder del 25% (veinticinco por ciento) anual del derecho a recibir y los flujos de recursos que individualmente les correspondan por este concepto en el ejercicio fiscal que se encuentre transcurriendo, o bien, en el año en que el financiamiento de que se trate hubiere sido contratado, lo que resulte mayor, en términos de lo previsto en el artículo 50 de la Ley de Coordinación Fiscal. </w:t>
      </w:r>
    </w:p>
    <w:p w:rsidR="008653F9" w:rsidRDefault="008653F9" w:rsidP="008653F9">
      <w:pPr>
        <w:jc w:val="both"/>
        <w:rPr>
          <w:rFonts w:ascii="Arial" w:hAnsi="Arial" w:cs="Arial"/>
          <w:sz w:val="22"/>
          <w:szCs w:val="22"/>
        </w:rPr>
      </w:pPr>
    </w:p>
    <w:p w:rsidR="004C6C59" w:rsidRPr="008653F9" w:rsidRDefault="004C6C59" w:rsidP="008653F9">
      <w:pPr>
        <w:jc w:val="both"/>
        <w:rPr>
          <w:rFonts w:ascii="Arial" w:hAnsi="Arial" w:cs="Arial"/>
          <w:sz w:val="22"/>
          <w:szCs w:val="22"/>
        </w:rPr>
      </w:pPr>
      <w:r w:rsidRPr="008653F9">
        <w:rPr>
          <w:rFonts w:ascii="Arial" w:hAnsi="Arial" w:cs="Arial"/>
          <w:sz w:val="22"/>
          <w:szCs w:val="22"/>
        </w:rPr>
        <w:t>Los municipios de Tekax y Tinum podrán contratar o ejercer uno o varios financiamientos hasta por el plazo, monto máximo y características establecidas en el presente decreto, en el transcurso de los ejercicios fiscales 2022 y 2023 inclusive, pero en cualquier caso deberán pagarlos en su totalidad en un plazo que no exceda el período constitucional de la administración municipal que lo contrate, esto es, las obligaciones de pago contraídas deberán quedar liquidadas a más tardar el 1 de agosto de 2024, en el entendido que cada contrato individual que al efecto se celebre deberá precisar el plazo máximo en días y la fecha específica de vencimiento para el financiamiento.</w:t>
      </w:r>
    </w:p>
    <w:p w:rsidR="008653F9" w:rsidRDefault="008653F9" w:rsidP="008653F9">
      <w:pPr>
        <w:jc w:val="both"/>
        <w:rPr>
          <w:rFonts w:ascii="Arial" w:hAnsi="Arial" w:cs="Arial"/>
          <w:sz w:val="22"/>
          <w:szCs w:val="22"/>
        </w:rPr>
      </w:pPr>
    </w:p>
    <w:p w:rsidR="004C6C59" w:rsidRPr="008653F9" w:rsidRDefault="004C6C59" w:rsidP="008653F9">
      <w:pPr>
        <w:jc w:val="both"/>
        <w:rPr>
          <w:rFonts w:ascii="Arial" w:hAnsi="Arial" w:cs="Arial"/>
          <w:sz w:val="22"/>
          <w:szCs w:val="22"/>
        </w:rPr>
      </w:pPr>
      <w:r w:rsidRPr="008653F9">
        <w:rPr>
          <w:rFonts w:ascii="Arial" w:hAnsi="Arial" w:cs="Arial"/>
          <w:sz w:val="22"/>
          <w:szCs w:val="22"/>
        </w:rPr>
        <w:t>La contratación de los financiamientos, deberá llevarse a cab</w:t>
      </w:r>
      <w:r w:rsidR="008653F9">
        <w:rPr>
          <w:rFonts w:ascii="Arial" w:hAnsi="Arial" w:cs="Arial"/>
          <w:sz w:val="22"/>
          <w:szCs w:val="22"/>
        </w:rPr>
        <w:t xml:space="preserve">o en las mejores condiciones de </w:t>
      </w:r>
      <w:r w:rsidRPr="008653F9">
        <w:rPr>
          <w:rFonts w:ascii="Arial" w:hAnsi="Arial" w:cs="Arial"/>
          <w:sz w:val="22"/>
          <w:szCs w:val="22"/>
        </w:rPr>
        <w:t>mercado, para lo cual los municipios del estado de Yucatán, de manera individual a través de funcionarios facultados para ello, implementarán el proceso competitivo respectivo.</w:t>
      </w:r>
    </w:p>
    <w:p w:rsidR="008653F9" w:rsidRDefault="008653F9" w:rsidP="008653F9">
      <w:pPr>
        <w:jc w:val="both"/>
        <w:rPr>
          <w:rFonts w:ascii="Arial" w:hAnsi="Arial" w:cs="Arial"/>
          <w:sz w:val="22"/>
          <w:szCs w:val="22"/>
        </w:rPr>
      </w:pPr>
    </w:p>
    <w:p w:rsidR="004C6C59" w:rsidRPr="008653F9" w:rsidRDefault="004C6C59" w:rsidP="008653F9">
      <w:pPr>
        <w:jc w:val="both"/>
        <w:rPr>
          <w:rFonts w:ascii="Arial" w:hAnsi="Arial" w:cs="Arial"/>
          <w:sz w:val="22"/>
          <w:szCs w:val="22"/>
        </w:rPr>
      </w:pPr>
      <w:r w:rsidRPr="008653F9">
        <w:rPr>
          <w:rFonts w:ascii="Arial" w:hAnsi="Arial" w:cs="Arial"/>
          <w:sz w:val="22"/>
          <w:szCs w:val="22"/>
        </w:rPr>
        <w:t xml:space="preserve">Adicionalmente, se autoriza que los municipios de Tekax y Tinum puedan agruparse para que, </w:t>
      </w:r>
      <w:r w:rsidR="008653F9">
        <w:rPr>
          <w:rFonts w:ascii="Arial" w:hAnsi="Arial" w:cs="Arial"/>
          <w:sz w:val="22"/>
          <w:szCs w:val="22"/>
        </w:rPr>
        <w:t xml:space="preserve"> </w:t>
      </w:r>
      <w:r w:rsidRPr="008653F9">
        <w:rPr>
          <w:rFonts w:ascii="Arial" w:hAnsi="Arial" w:cs="Arial"/>
          <w:sz w:val="22"/>
          <w:szCs w:val="22"/>
        </w:rPr>
        <w:t>entre dos o más de ellos, realicen el proceso competitivo a su favor, con objeto de obtener mejores condiciones de mercado, que si lo hicieren de manera individual.</w:t>
      </w:r>
    </w:p>
    <w:p w:rsidR="008653F9" w:rsidRDefault="008653F9" w:rsidP="008653F9">
      <w:pPr>
        <w:pStyle w:val="Default"/>
        <w:jc w:val="both"/>
        <w:rPr>
          <w:b/>
          <w:bCs/>
          <w:sz w:val="22"/>
          <w:szCs w:val="22"/>
        </w:rPr>
      </w:pPr>
    </w:p>
    <w:p w:rsidR="004C6C59" w:rsidRPr="008653F9" w:rsidRDefault="004C6C59" w:rsidP="008653F9">
      <w:pPr>
        <w:pStyle w:val="Default"/>
        <w:jc w:val="both"/>
        <w:rPr>
          <w:sz w:val="22"/>
          <w:szCs w:val="22"/>
        </w:rPr>
      </w:pPr>
      <w:r w:rsidRPr="008653F9">
        <w:rPr>
          <w:b/>
          <w:bCs/>
          <w:sz w:val="22"/>
          <w:szCs w:val="22"/>
        </w:rPr>
        <w:t xml:space="preserve">Artículo 4. Inscripción del financiamiento </w:t>
      </w:r>
    </w:p>
    <w:p w:rsidR="008653F9" w:rsidRDefault="008653F9" w:rsidP="008653F9">
      <w:pPr>
        <w:pStyle w:val="Default"/>
        <w:jc w:val="both"/>
        <w:rPr>
          <w:sz w:val="22"/>
          <w:szCs w:val="22"/>
        </w:rPr>
      </w:pPr>
    </w:p>
    <w:p w:rsidR="004C6C59" w:rsidRPr="008653F9" w:rsidRDefault="004C6C59" w:rsidP="008653F9">
      <w:pPr>
        <w:pStyle w:val="Default"/>
        <w:jc w:val="both"/>
        <w:rPr>
          <w:sz w:val="22"/>
          <w:szCs w:val="22"/>
        </w:rPr>
      </w:pPr>
      <w:r w:rsidRPr="008653F9">
        <w:rPr>
          <w:sz w:val="22"/>
          <w:szCs w:val="22"/>
        </w:rPr>
        <w:t>Las obligaciones que deriven de los financiamientos que contra</w:t>
      </w:r>
      <w:r w:rsidR="00EF02D4">
        <w:rPr>
          <w:sz w:val="22"/>
          <w:szCs w:val="22"/>
        </w:rPr>
        <w:t xml:space="preserve">ten los municipios referidos en </w:t>
      </w:r>
      <w:r w:rsidRPr="008653F9">
        <w:rPr>
          <w:sz w:val="22"/>
          <w:szCs w:val="22"/>
        </w:rPr>
        <w:t>el artículo 1, de manera individual, con base en este decreto, constituirán deuda pública; en consecuencia, deberán inscribirse en el Registro de Empréstitos y Obligaciones del Estado de Yucatán, a cargo de la Secretaría de Administración y Finanzas, y ante el Registro Público Único de Financiamientos y Obligaciones de Entidades Federativas y Municipios que lleva la Secretaría de Hacienda y Crédito Público, en los términos que establecen las disposiciones legales y administrativas aplicables.</w:t>
      </w:r>
    </w:p>
    <w:p w:rsidR="00EF02D4" w:rsidRDefault="00EF02D4" w:rsidP="008653F9">
      <w:pPr>
        <w:pStyle w:val="Default"/>
        <w:jc w:val="both"/>
        <w:rPr>
          <w:b/>
          <w:bCs/>
          <w:sz w:val="22"/>
          <w:szCs w:val="22"/>
        </w:rPr>
      </w:pPr>
    </w:p>
    <w:p w:rsidR="004C6C59" w:rsidRPr="008653F9" w:rsidRDefault="004C6C59" w:rsidP="008653F9">
      <w:pPr>
        <w:pStyle w:val="Default"/>
        <w:jc w:val="both"/>
        <w:rPr>
          <w:b/>
          <w:bCs/>
          <w:sz w:val="22"/>
          <w:szCs w:val="22"/>
        </w:rPr>
      </w:pPr>
      <w:r w:rsidRPr="008653F9">
        <w:rPr>
          <w:b/>
          <w:bCs/>
          <w:sz w:val="22"/>
          <w:szCs w:val="22"/>
        </w:rPr>
        <w:t xml:space="preserve">Artículo 5. Destino de los recursos </w:t>
      </w:r>
    </w:p>
    <w:p w:rsidR="00EF02D4" w:rsidRDefault="00EF02D4" w:rsidP="008653F9">
      <w:pPr>
        <w:pStyle w:val="Default"/>
        <w:jc w:val="both"/>
        <w:rPr>
          <w:sz w:val="22"/>
          <w:szCs w:val="22"/>
        </w:rPr>
      </w:pPr>
    </w:p>
    <w:p w:rsidR="004C6C59" w:rsidRPr="008653F9" w:rsidRDefault="004C6C59" w:rsidP="008653F9">
      <w:pPr>
        <w:pStyle w:val="Default"/>
        <w:jc w:val="both"/>
        <w:rPr>
          <w:sz w:val="22"/>
          <w:szCs w:val="22"/>
        </w:rPr>
      </w:pPr>
      <w:r w:rsidRPr="008653F9">
        <w:rPr>
          <w:sz w:val="22"/>
          <w:szCs w:val="22"/>
        </w:rPr>
        <w:t xml:space="preserve">Los recursos obtenidos de los financiamientos que se contraten con base en la presente autorización, deberán destinarse de conformidad con lo que dispone el artículo 33, Inciso A, Numeral I, de la Ley de Coordinación Fiscal y lo previsto en el catálogo de acciones establecido en los Lineamientos del Fondo de Aportaciones para la Infraestructura Social, emitidos por la Secretaría de Bienestar y publicados en el Diario Oficial de la Federación el 25 de enero de 2022, incluidas las modificaciones que de dicho ordenamiento jurídico se efectúen de tiempo en tiempo, o aquellos que lo sustituyan, y que se consideren inversiones públicas productivas en términos de lo que dispone el artículo 2, fracción XXV, de la Ley de Disciplina Financiera de las Entidades Federativas y los Municipios. </w:t>
      </w:r>
    </w:p>
    <w:p w:rsidR="00EF02D4" w:rsidRDefault="00EF02D4" w:rsidP="008653F9">
      <w:pPr>
        <w:jc w:val="both"/>
        <w:rPr>
          <w:rFonts w:ascii="Arial" w:hAnsi="Arial" w:cs="Arial"/>
          <w:sz w:val="22"/>
          <w:szCs w:val="22"/>
        </w:rPr>
      </w:pPr>
    </w:p>
    <w:p w:rsidR="004C6C59" w:rsidRPr="008653F9" w:rsidRDefault="004C6C59" w:rsidP="008653F9">
      <w:pPr>
        <w:jc w:val="both"/>
        <w:rPr>
          <w:rFonts w:ascii="Arial" w:hAnsi="Arial" w:cs="Arial"/>
          <w:sz w:val="22"/>
          <w:szCs w:val="22"/>
        </w:rPr>
      </w:pPr>
      <w:r w:rsidRPr="008653F9">
        <w:rPr>
          <w:rFonts w:ascii="Arial" w:hAnsi="Arial" w:cs="Arial"/>
          <w:sz w:val="22"/>
          <w:szCs w:val="22"/>
        </w:rPr>
        <w:t xml:space="preserve">Esto es, los recursos se destinarán a financiar, incluido en su caso el Impuesto al Valor Agregado, 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siguientes rubros: </w:t>
      </w:r>
    </w:p>
    <w:p w:rsidR="00EF02D4" w:rsidRDefault="00EF02D4" w:rsidP="008653F9">
      <w:pPr>
        <w:pStyle w:val="Default"/>
        <w:ind w:firstLine="709"/>
        <w:rPr>
          <w:sz w:val="22"/>
          <w:szCs w:val="22"/>
        </w:rPr>
      </w:pPr>
    </w:p>
    <w:p w:rsidR="004C6C59" w:rsidRPr="008653F9" w:rsidRDefault="004C6C59" w:rsidP="008653F9">
      <w:pPr>
        <w:pStyle w:val="Default"/>
        <w:ind w:firstLine="709"/>
        <w:rPr>
          <w:sz w:val="22"/>
          <w:szCs w:val="22"/>
        </w:rPr>
      </w:pPr>
      <w:r w:rsidRPr="008653F9">
        <w:rPr>
          <w:sz w:val="22"/>
          <w:szCs w:val="22"/>
        </w:rPr>
        <w:t xml:space="preserve">I. Agua potable. </w:t>
      </w:r>
    </w:p>
    <w:p w:rsidR="004C6C59" w:rsidRPr="008653F9" w:rsidRDefault="004C6C59" w:rsidP="008653F9">
      <w:pPr>
        <w:ind w:firstLine="709"/>
        <w:jc w:val="both"/>
        <w:rPr>
          <w:rFonts w:ascii="Arial" w:hAnsi="Arial" w:cs="Arial"/>
          <w:sz w:val="22"/>
          <w:szCs w:val="22"/>
        </w:rPr>
      </w:pPr>
      <w:r w:rsidRPr="008653F9">
        <w:rPr>
          <w:rFonts w:ascii="Arial" w:hAnsi="Arial" w:cs="Arial"/>
          <w:sz w:val="22"/>
          <w:szCs w:val="22"/>
        </w:rPr>
        <w:t xml:space="preserve">II. Alcantarillado. </w:t>
      </w:r>
    </w:p>
    <w:p w:rsidR="004C6C59" w:rsidRPr="008653F9" w:rsidRDefault="004C6C59" w:rsidP="008653F9">
      <w:pPr>
        <w:pStyle w:val="Default"/>
        <w:ind w:firstLine="709"/>
        <w:rPr>
          <w:sz w:val="22"/>
          <w:szCs w:val="22"/>
        </w:rPr>
      </w:pPr>
      <w:r w:rsidRPr="008653F9">
        <w:rPr>
          <w:sz w:val="22"/>
          <w:szCs w:val="22"/>
        </w:rPr>
        <w:t xml:space="preserve">III. Drenaje. </w:t>
      </w:r>
    </w:p>
    <w:p w:rsidR="004C6C59" w:rsidRPr="008653F9" w:rsidRDefault="004C6C59" w:rsidP="008653F9">
      <w:pPr>
        <w:pStyle w:val="Default"/>
        <w:ind w:firstLine="709"/>
        <w:rPr>
          <w:sz w:val="22"/>
          <w:szCs w:val="22"/>
        </w:rPr>
      </w:pPr>
      <w:r w:rsidRPr="008653F9">
        <w:rPr>
          <w:sz w:val="22"/>
          <w:szCs w:val="22"/>
        </w:rPr>
        <w:t xml:space="preserve">IV. Urbanización. </w:t>
      </w:r>
    </w:p>
    <w:p w:rsidR="004C6C59" w:rsidRPr="008653F9" w:rsidRDefault="004C6C59" w:rsidP="008653F9">
      <w:pPr>
        <w:pStyle w:val="Default"/>
        <w:ind w:firstLine="709"/>
        <w:rPr>
          <w:sz w:val="22"/>
          <w:szCs w:val="22"/>
        </w:rPr>
      </w:pPr>
      <w:r w:rsidRPr="008653F9">
        <w:rPr>
          <w:sz w:val="22"/>
          <w:szCs w:val="22"/>
        </w:rPr>
        <w:t xml:space="preserve">V. Electrificación rural y de colonias pobres. </w:t>
      </w:r>
    </w:p>
    <w:p w:rsidR="004C6C59" w:rsidRPr="008653F9" w:rsidRDefault="004C6C59" w:rsidP="008653F9">
      <w:pPr>
        <w:pStyle w:val="Default"/>
        <w:ind w:firstLine="709"/>
        <w:rPr>
          <w:sz w:val="22"/>
          <w:szCs w:val="22"/>
        </w:rPr>
      </w:pPr>
      <w:r w:rsidRPr="008653F9">
        <w:rPr>
          <w:sz w:val="22"/>
          <w:szCs w:val="22"/>
        </w:rPr>
        <w:t xml:space="preserve">VI. Infraestructura básica del sector salud y educativo. </w:t>
      </w:r>
    </w:p>
    <w:p w:rsidR="00EF02D4" w:rsidRDefault="00EF02D4" w:rsidP="008653F9">
      <w:pPr>
        <w:jc w:val="both"/>
        <w:rPr>
          <w:rFonts w:ascii="Arial" w:hAnsi="Arial" w:cs="Arial"/>
          <w:sz w:val="22"/>
          <w:szCs w:val="22"/>
        </w:rPr>
      </w:pPr>
    </w:p>
    <w:p w:rsidR="004C6C59" w:rsidRPr="008653F9" w:rsidRDefault="004C6C59" w:rsidP="008653F9">
      <w:pPr>
        <w:jc w:val="both"/>
        <w:rPr>
          <w:rFonts w:ascii="Arial" w:hAnsi="Arial" w:cs="Arial"/>
          <w:sz w:val="22"/>
          <w:szCs w:val="22"/>
        </w:rPr>
      </w:pPr>
      <w:r w:rsidRPr="008653F9">
        <w:rPr>
          <w:rFonts w:ascii="Arial" w:hAnsi="Arial" w:cs="Arial"/>
          <w:sz w:val="22"/>
          <w:szCs w:val="22"/>
        </w:rPr>
        <w:t xml:space="preserve">Los municipios previstos en el artículo 1 que contraten uno o más financiamientos vigilarán que el manejo de los recursos se encuentre estrictamente apegado a los principios legalidad, honestidad, eficacia, eficiencia, economía, racionalidad, austeridad, transparencia, control y rendición de cuentas, antepuestos en la Ley de Disciplina Financiera de las Entidades Federativas y los Municipios. </w:t>
      </w:r>
    </w:p>
    <w:p w:rsidR="00EF02D4" w:rsidRDefault="00EF02D4" w:rsidP="008653F9">
      <w:pPr>
        <w:pStyle w:val="Default"/>
        <w:rPr>
          <w:b/>
          <w:bCs/>
          <w:sz w:val="22"/>
          <w:szCs w:val="22"/>
        </w:rPr>
      </w:pPr>
    </w:p>
    <w:p w:rsidR="004C6C59" w:rsidRPr="008653F9" w:rsidRDefault="004C6C59" w:rsidP="008653F9">
      <w:pPr>
        <w:pStyle w:val="Default"/>
        <w:rPr>
          <w:b/>
          <w:bCs/>
          <w:sz w:val="22"/>
          <w:szCs w:val="22"/>
        </w:rPr>
      </w:pPr>
      <w:r w:rsidRPr="008653F9">
        <w:rPr>
          <w:b/>
          <w:bCs/>
          <w:sz w:val="22"/>
          <w:szCs w:val="22"/>
        </w:rPr>
        <w:t xml:space="preserve">Artículo 6. Amortización </w:t>
      </w:r>
    </w:p>
    <w:p w:rsidR="00EF02D4" w:rsidRDefault="00EF02D4" w:rsidP="008653F9">
      <w:pPr>
        <w:pStyle w:val="Default"/>
        <w:jc w:val="both"/>
        <w:rPr>
          <w:sz w:val="22"/>
          <w:szCs w:val="22"/>
        </w:rPr>
      </w:pPr>
    </w:p>
    <w:p w:rsidR="004C6C59" w:rsidRPr="008653F9" w:rsidRDefault="004C6C59" w:rsidP="00452A17">
      <w:pPr>
        <w:pStyle w:val="Default"/>
        <w:jc w:val="both"/>
        <w:rPr>
          <w:sz w:val="22"/>
          <w:szCs w:val="22"/>
        </w:rPr>
      </w:pPr>
      <w:r w:rsidRPr="008653F9">
        <w:rPr>
          <w:sz w:val="22"/>
          <w:szCs w:val="22"/>
        </w:rPr>
        <w:t xml:space="preserve">Los financiamientos a que se refiere este decreto deberán amortizarse en su totalidad dentro del período constitucional de la administración que lo contrate, a más tardar el 1 de agosto de 2024, con apego en lo establecido por los artículos 5, 8, 10 y 12 de la Ley de Deuda Pública del Estado de Yucatán; los artículos 22, 24 y demás aplicables de la Ley de Disciplina Financiera de las Entidades Federativas y los Municipios y los artículos 25 y 31 del Reglamento del Registro Público Único de Financiamientos y Obligaciones de Entidades Federativas y Municipios. </w:t>
      </w:r>
    </w:p>
    <w:p w:rsidR="00EF02D4" w:rsidRDefault="00EF02D4" w:rsidP="00452A17">
      <w:pPr>
        <w:pStyle w:val="Default"/>
        <w:jc w:val="both"/>
        <w:rPr>
          <w:sz w:val="22"/>
          <w:szCs w:val="22"/>
        </w:rPr>
      </w:pPr>
    </w:p>
    <w:p w:rsidR="004C6C59" w:rsidRPr="008653F9" w:rsidRDefault="004C6C59" w:rsidP="00452A17">
      <w:pPr>
        <w:pStyle w:val="Default"/>
        <w:jc w:val="both"/>
        <w:rPr>
          <w:sz w:val="22"/>
          <w:szCs w:val="22"/>
        </w:rPr>
      </w:pPr>
      <w:r w:rsidRPr="008653F9">
        <w:rPr>
          <w:sz w:val="22"/>
          <w:szCs w:val="22"/>
        </w:rPr>
        <w:t xml:space="preserve">El plazo de amortización que se establezca en los contratos de apertura de crédito simple que al efecto se suscriban, no podrá ser menor o igual a doce meses. </w:t>
      </w:r>
    </w:p>
    <w:p w:rsidR="00EF02D4" w:rsidRDefault="00EF02D4" w:rsidP="008653F9">
      <w:pPr>
        <w:jc w:val="both"/>
        <w:rPr>
          <w:rFonts w:ascii="Arial" w:hAnsi="Arial" w:cs="Arial"/>
          <w:sz w:val="22"/>
          <w:szCs w:val="22"/>
        </w:rPr>
      </w:pPr>
    </w:p>
    <w:p w:rsidR="004C6C59" w:rsidRPr="008653F9" w:rsidRDefault="004C6C59" w:rsidP="008653F9">
      <w:pPr>
        <w:jc w:val="both"/>
        <w:rPr>
          <w:rFonts w:ascii="Arial" w:hAnsi="Arial" w:cs="Arial"/>
          <w:sz w:val="22"/>
          <w:szCs w:val="22"/>
        </w:rPr>
      </w:pPr>
      <w:r w:rsidRPr="008653F9">
        <w:rPr>
          <w:rFonts w:ascii="Arial" w:hAnsi="Arial" w:cs="Arial"/>
          <w:sz w:val="22"/>
          <w:szCs w:val="22"/>
        </w:rPr>
        <w:t>Sin perjuicio de lo anterior, los contratos mediante los cuales se formalicen los financiamientos estarán vigentes mientras existan obligaciones pendientes de</w:t>
      </w:r>
      <w:r w:rsidR="00EF02D4">
        <w:rPr>
          <w:rFonts w:ascii="Arial" w:hAnsi="Arial" w:cs="Arial"/>
          <w:sz w:val="22"/>
          <w:szCs w:val="22"/>
        </w:rPr>
        <w:t xml:space="preserve"> pago a favor de los acreedores </w:t>
      </w:r>
      <w:r w:rsidRPr="008653F9">
        <w:rPr>
          <w:rFonts w:ascii="Arial" w:hAnsi="Arial" w:cs="Arial"/>
          <w:sz w:val="22"/>
          <w:szCs w:val="22"/>
        </w:rPr>
        <w:t>derivadas de los financiamientos.</w:t>
      </w:r>
    </w:p>
    <w:p w:rsidR="00EF02D4" w:rsidRDefault="00EF02D4" w:rsidP="008653F9">
      <w:pPr>
        <w:pStyle w:val="Default"/>
        <w:rPr>
          <w:b/>
          <w:bCs/>
          <w:sz w:val="22"/>
          <w:szCs w:val="22"/>
        </w:rPr>
      </w:pPr>
    </w:p>
    <w:p w:rsidR="004C6C59" w:rsidRPr="008653F9" w:rsidRDefault="004C6C59" w:rsidP="008653F9">
      <w:pPr>
        <w:pStyle w:val="Default"/>
        <w:rPr>
          <w:b/>
          <w:bCs/>
          <w:sz w:val="22"/>
          <w:szCs w:val="22"/>
        </w:rPr>
      </w:pPr>
      <w:r w:rsidRPr="008653F9">
        <w:rPr>
          <w:b/>
          <w:bCs/>
          <w:sz w:val="22"/>
          <w:szCs w:val="22"/>
        </w:rPr>
        <w:t>Artículo 7. Suscripción de los instrumentos jurídicos</w:t>
      </w:r>
    </w:p>
    <w:p w:rsidR="00EF02D4" w:rsidRDefault="00EF02D4" w:rsidP="008653F9">
      <w:pPr>
        <w:pStyle w:val="Default"/>
        <w:jc w:val="both"/>
        <w:rPr>
          <w:sz w:val="22"/>
          <w:szCs w:val="22"/>
        </w:rPr>
      </w:pPr>
    </w:p>
    <w:p w:rsidR="004C6C59" w:rsidRPr="008653F9" w:rsidRDefault="004C6C59" w:rsidP="008653F9">
      <w:pPr>
        <w:pStyle w:val="Default"/>
        <w:jc w:val="both"/>
        <w:rPr>
          <w:sz w:val="22"/>
          <w:szCs w:val="22"/>
        </w:rPr>
      </w:pPr>
      <w:r w:rsidRPr="008653F9">
        <w:rPr>
          <w:sz w:val="22"/>
          <w:szCs w:val="22"/>
        </w:rPr>
        <w:t xml:space="preserve">Se autoriza a los municipios enlistados en el artículo 1, a través del presidente municipal, síndico municipal, secretario municipal y tesorero municipal, como funcionarios legalmente facultados del Ayuntamiento, sin detrimento de las atribuciones que les son propias, a que realicen todas las gestiones, negociaciones, solicitudes y trámites necesarios para que celebren los contratos, convenios o cualquier instrumento legal que se requiera con objeto de formalizar los créditos o financiamientos que decidan individualmente contratar con base en </w:t>
      </w:r>
      <w:r w:rsidRPr="008653F9">
        <w:rPr>
          <w:color w:val="auto"/>
          <w:sz w:val="22"/>
          <w:szCs w:val="22"/>
        </w:rPr>
        <w:t>el presente decreto, así como para constituir, modificar o adherirse, según corresponda al mecanismo de pago del o los créditos o financiamientos que contraten, y para que suscriban todos los actos jurídicos necesarios o convenientes para cumplir con las disposiciones del presente decreto o con lo pactado en los contratos que con base en este se celebren, como son, de manera enunciativa pero no limitativa, realizar notificaciones o instrucciones irrevocables, presentar avisos o información, modificar instrucciones anteriores, solicitar inscripciones en registros de deuda o fiduciarios, entre otras.</w:t>
      </w:r>
    </w:p>
    <w:p w:rsidR="00A36EC1" w:rsidRDefault="00A36EC1" w:rsidP="008653F9">
      <w:pPr>
        <w:jc w:val="both"/>
        <w:rPr>
          <w:rFonts w:ascii="Arial" w:hAnsi="Arial" w:cs="Arial"/>
          <w:b/>
          <w:bCs/>
          <w:sz w:val="22"/>
          <w:szCs w:val="22"/>
        </w:rPr>
      </w:pPr>
    </w:p>
    <w:p w:rsidR="004C6C59" w:rsidRPr="008653F9" w:rsidRDefault="004C6C59" w:rsidP="008653F9">
      <w:pPr>
        <w:jc w:val="both"/>
        <w:rPr>
          <w:rFonts w:ascii="Arial" w:hAnsi="Arial" w:cs="Arial"/>
          <w:b/>
          <w:bCs/>
          <w:sz w:val="22"/>
          <w:szCs w:val="22"/>
        </w:rPr>
      </w:pPr>
      <w:r w:rsidRPr="008653F9">
        <w:rPr>
          <w:rFonts w:ascii="Arial" w:hAnsi="Arial" w:cs="Arial"/>
          <w:b/>
          <w:bCs/>
          <w:sz w:val="22"/>
          <w:szCs w:val="22"/>
        </w:rPr>
        <w:t>Artículo 8. Afectación de aportaciones</w:t>
      </w:r>
    </w:p>
    <w:p w:rsidR="00A36EC1" w:rsidRDefault="00A36EC1" w:rsidP="008653F9">
      <w:pPr>
        <w:jc w:val="both"/>
        <w:rPr>
          <w:rFonts w:ascii="Arial" w:hAnsi="Arial" w:cs="Arial"/>
          <w:sz w:val="22"/>
          <w:szCs w:val="22"/>
        </w:rPr>
      </w:pPr>
    </w:p>
    <w:p w:rsidR="004C6C59" w:rsidRPr="008653F9" w:rsidRDefault="004C6C59" w:rsidP="008653F9">
      <w:pPr>
        <w:jc w:val="both"/>
        <w:rPr>
          <w:rFonts w:ascii="Arial" w:hAnsi="Arial" w:cs="Arial"/>
          <w:sz w:val="22"/>
          <w:szCs w:val="22"/>
        </w:rPr>
      </w:pPr>
      <w:r w:rsidRPr="008653F9">
        <w:rPr>
          <w:rFonts w:ascii="Arial" w:hAnsi="Arial" w:cs="Arial"/>
          <w:sz w:val="22"/>
          <w:szCs w:val="22"/>
        </w:rPr>
        <w:t>Se autoriza a los municipios referidos en el artículo 1, a través del presidente municipal, síndico municipal, secretario municipal y tesorero municipal, como funcionarios legalmente facultados del Ayuntamiento, para que en términos de ley, individualmente afecten como fuente de pago del o los financiamientos que contraten y dispongan con base en el presente decreto, incluidos el pago de capital, comisiones, intereses y accesorios y cualquier otro concepto relacionado con el o los financiamientos de que se trate, hasta el 25% del derecho a recibir y los ingresos que anual e individualmente les correspondan del Fondo de Aportaciones para la Infraestructura Social Municipal y de las Demarcaciones Territoriales del Distrito Federal, como fuente de pago de todas y cada una de las obligaciones que se contraigan con motivo de la autorización a que se refiere este decreto, incluidos el pago de capital, intereses, comisiones, accesorios y cualquier otro concepto asociado al financiamiento, así como de aquellos que, en su caso, los reemplacen, sustituyan o complementen o de cualquier otro fondo que los sustituya o complemente de tiempo en tiempo, respectivamente y conforme al marco jurídico vigente, en la inteligencia de que, en tanto se encuentren vigentes el o los financiamientos contratados o existan obligaciones o cantidades pendientes de pago, los municipios referidos podrán destinar para el pago del servicio de la deuda a su cargo, la cantidad que resulte mayor entre aplicar el 25% (veinticinco por ciento) a los ingresos del Fondo de Aportaciones para la Infraestructura Social Municipal y de las Demarcaciones Territoriales del Distrito Federal que les corresponda recibir en el ejercicio fiscal que se encuentre transcurriendo, o bien, en el año en que el financiamiento de que se trate hubiere sido contratado, en términos de lo que dispone el artículo 50 de la Ley de Coordinación Fiscal, la fracción VIII Quáter del artículo 30 de la Constitución Política del Estado Libre y Soberano de Yucatán, así como el artículo 9 Ter de la Ley de Coordinación Fiscal del Estado de Yucatán.</w:t>
      </w:r>
    </w:p>
    <w:p w:rsidR="00A36EC1" w:rsidRDefault="00A36EC1" w:rsidP="008653F9">
      <w:pPr>
        <w:jc w:val="both"/>
        <w:rPr>
          <w:rFonts w:ascii="Arial" w:hAnsi="Arial" w:cs="Arial"/>
          <w:sz w:val="22"/>
          <w:szCs w:val="22"/>
        </w:rPr>
      </w:pPr>
    </w:p>
    <w:p w:rsidR="004C6C59" w:rsidRPr="008653F9" w:rsidRDefault="004C6C59" w:rsidP="008653F9">
      <w:pPr>
        <w:jc w:val="both"/>
        <w:rPr>
          <w:rFonts w:ascii="Arial" w:hAnsi="Arial" w:cs="Arial"/>
          <w:sz w:val="22"/>
          <w:szCs w:val="22"/>
        </w:rPr>
      </w:pPr>
      <w:r w:rsidRPr="008653F9">
        <w:rPr>
          <w:rFonts w:ascii="Arial" w:hAnsi="Arial" w:cs="Arial"/>
          <w:sz w:val="22"/>
          <w:szCs w:val="22"/>
        </w:rPr>
        <w:t>Dicha afectación deberá hacerse con apego a lo establecido en el presente decreto, la Ley de Deuda Pública del Estado de Yucatán, la Ley de Coordinación Fiscal y la demás legislación y normativa aplicables.</w:t>
      </w:r>
    </w:p>
    <w:p w:rsidR="00A36EC1" w:rsidRDefault="00A36EC1" w:rsidP="008653F9">
      <w:pPr>
        <w:jc w:val="both"/>
        <w:rPr>
          <w:rFonts w:ascii="Arial" w:hAnsi="Arial" w:cs="Arial"/>
          <w:sz w:val="22"/>
          <w:szCs w:val="22"/>
        </w:rPr>
      </w:pPr>
    </w:p>
    <w:p w:rsidR="004C6C59" w:rsidRPr="008653F9" w:rsidRDefault="004C6C59" w:rsidP="008653F9">
      <w:pPr>
        <w:jc w:val="both"/>
        <w:rPr>
          <w:rFonts w:ascii="Arial" w:hAnsi="Arial" w:cs="Arial"/>
          <w:sz w:val="22"/>
          <w:szCs w:val="22"/>
        </w:rPr>
      </w:pPr>
      <w:r w:rsidRPr="008653F9">
        <w:rPr>
          <w:rFonts w:ascii="Arial" w:hAnsi="Arial" w:cs="Arial"/>
          <w:sz w:val="22"/>
          <w:szCs w:val="22"/>
        </w:rPr>
        <w:t>La afectación de los ingresos y derechos a recibir y los ingresos que anual e individualmente les correspondan a cada uno de los municipios de Tekax y Tinum, derivados del Fondo de Aportaciones para la Infraestructura Social Municipal y de las Demarcaciones Territoriales del Distrito Federal a que se refiere este artículo, podrá formalizarse mediante la constitución de uno o varios fideicomisos irrevocables de administración y fuente de pago; o los convenios necesarios para adherirse a un fideicomiso irrevocable de administración y fuente de pago previamente constituido, o bien, a través de uno o varios contratos de mandato especial irrevocable para actos de dominio que celebren cada uno de los municipios como mandante, con la Secretaría de Administración y Finanzas del Poder Ejecutivo del Estado de Yucatán como mandatario.</w:t>
      </w:r>
    </w:p>
    <w:p w:rsidR="00A36EC1" w:rsidRDefault="00A36EC1" w:rsidP="008653F9">
      <w:pPr>
        <w:jc w:val="both"/>
        <w:rPr>
          <w:rFonts w:ascii="Arial" w:hAnsi="Arial" w:cs="Arial"/>
          <w:sz w:val="22"/>
          <w:szCs w:val="22"/>
        </w:rPr>
      </w:pPr>
    </w:p>
    <w:p w:rsidR="004C6C59" w:rsidRPr="008653F9" w:rsidRDefault="004C6C59" w:rsidP="008653F9">
      <w:pPr>
        <w:jc w:val="both"/>
        <w:rPr>
          <w:rFonts w:ascii="Arial" w:hAnsi="Arial" w:cs="Arial"/>
          <w:sz w:val="22"/>
          <w:szCs w:val="22"/>
        </w:rPr>
      </w:pPr>
      <w:r w:rsidRPr="008653F9">
        <w:rPr>
          <w:rFonts w:ascii="Arial" w:hAnsi="Arial" w:cs="Arial"/>
          <w:sz w:val="22"/>
          <w:szCs w:val="22"/>
        </w:rPr>
        <w:t>En todo caso, el o los fideicomisos constituidos al amparo de la</w:t>
      </w:r>
      <w:r w:rsidR="00A36EC1">
        <w:rPr>
          <w:rFonts w:ascii="Arial" w:hAnsi="Arial" w:cs="Arial"/>
          <w:sz w:val="22"/>
          <w:szCs w:val="22"/>
        </w:rPr>
        <w:t xml:space="preserve"> presente autorización no serán </w:t>
      </w:r>
      <w:r w:rsidRPr="008653F9">
        <w:rPr>
          <w:rFonts w:ascii="Arial" w:hAnsi="Arial" w:cs="Arial"/>
          <w:sz w:val="22"/>
          <w:szCs w:val="22"/>
        </w:rPr>
        <w:t>considerados entidad paraestatal, por lo que no constituirán parte de la Administración Pública paraestatal. Lo anterior, conforme a lo establecido en el artículo 7, fracción VI, de la Ley de Deuda Pública del Estado de Yucatán.</w:t>
      </w:r>
    </w:p>
    <w:p w:rsidR="00A36EC1" w:rsidRDefault="00A36EC1" w:rsidP="008653F9">
      <w:pPr>
        <w:pStyle w:val="Default"/>
        <w:rPr>
          <w:b/>
          <w:bCs/>
          <w:color w:val="auto"/>
          <w:sz w:val="22"/>
          <w:szCs w:val="22"/>
        </w:rPr>
      </w:pPr>
    </w:p>
    <w:p w:rsidR="004C6C59" w:rsidRPr="008653F9" w:rsidRDefault="004C6C59" w:rsidP="008653F9">
      <w:pPr>
        <w:pStyle w:val="Default"/>
        <w:rPr>
          <w:color w:val="auto"/>
          <w:sz w:val="22"/>
          <w:szCs w:val="22"/>
        </w:rPr>
      </w:pPr>
      <w:r w:rsidRPr="008653F9">
        <w:rPr>
          <w:b/>
          <w:bCs/>
          <w:color w:val="auto"/>
          <w:sz w:val="22"/>
          <w:szCs w:val="22"/>
        </w:rPr>
        <w:t xml:space="preserve">Artículo 9. Fideicomiso </w:t>
      </w:r>
    </w:p>
    <w:p w:rsidR="00A36EC1" w:rsidRDefault="00A36EC1" w:rsidP="008653F9">
      <w:pPr>
        <w:pStyle w:val="Default"/>
        <w:jc w:val="both"/>
        <w:rPr>
          <w:color w:val="auto"/>
          <w:sz w:val="22"/>
          <w:szCs w:val="22"/>
        </w:rPr>
      </w:pPr>
    </w:p>
    <w:p w:rsidR="004C6C59" w:rsidRPr="008653F9" w:rsidRDefault="004C6C59" w:rsidP="008653F9">
      <w:pPr>
        <w:pStyle w:val="Default"/>
        <w:jc w:val="both"/>
        <w:rPr>
          <w:color w:val="auto"/>
          <w:sz w:val="22"/>
          <w:szCs w:val="22"/>
        </w:rPr>
      </w:pPr>
      <w:r w:rsidRPr="008653F9">
        <w:rPr>
          <w:color w:val="auto"/>
          <w:sz w:val="22"/>
          <w:szCs w:val="22"/>
        </w:rPr>
        <w:t xml:space="preserve">El mecanismo de pago de las obligaciones que adquieran los municipios de </w:t>
      </w:r>
      <w:r w:rsidRPr="008653F9">
        <w:rPr>
          <w:sz w:val="22"/>
          <w:szCs w:val="22"/>
        </w:rPr>
        <w:t>Tekax y Tinum</w:t>
      </w:r>
      <w:r w:rsidR="00A36EC1">
        <w:rPr>
          <w:color w:val="auto"/>
          <w:sz w:val="22"/>
          <w:szCs w:val="22"/>
        </w:rPr>
        <w:t xml:space="preserve">, </w:t>
      </w:r>
      <w:r w:rsidRPr="008653F9">
        <w:rPr>
          <w:color w:val="auto"/>
          <w:sz w:val="22"/>
          <w:szCs w:val="22"/>
        </w:rPr>
        <w:t xml:space="preserve">podrá formalizarse mediante la constitución de un fideicomiso irrevocable de administración y fuente de pago. </w:t>
      </w:r>
    </w:p>
    <w:p w:rsidR="00A36EC1" w:rsidRDefault="00A36EC1" w:rsidP="008653F9">
      <w:pPr>
        <w:pStyle w:val="Default"/>
        <w:jc w:val="both"/>
        <w:rPr>
          <w:color w:val="auto"/>
          <w:sz w:val="22"/>
          <w:szCs w:val="22"/>
        </w:rPr>
      </w:pPr>
    </w:p>
    <w:p w:rsidR="004C6C59" w:rsidRPr="008653F9" w:rsidRDefault="004C6C59" w:rsidP="008653F9">
      <w:pPr>
        <w:pStyle w:val="Default"/>
        <w:jc w:val="both"/>
        <w:rPr>
          <w:color w:val="auto"/>
          <w:sz w:val="22"/>
          <w:szCs w:val="22"/>
        </w:rPr>
      </w:pPr>
      <w:r w:rsidRPr="008653F9">
        <w:rPr>
          <w:color w:val="auto"/>
          <w:sz w:val="22"/>
          <w:szCs w:val="22"/>
        </w:rPr>
        <w:t>En cualquier caso, el fideicomiso que se constituya, tendrá entre sus fines, al menos:</w:t>
      </w:r>
    </w:p>
    <w:p w:rsidR="00A36EC1" w:rsidRDefault="00A36EC1" w:rsidP="008653F9">
      <w:pPr>
        <w:ind w:firstLine="709"/>
        <w:jc w:val="both"/>
        <w:rPr>
          <w:rFonts w:ascii="Arial" w:hAnsi="Arial" w:cs="Arial"/>
          <w:sz w:val="22"/>
          <w:szCs w:val="22"/>
        </w:rPr>
      </w:pPr>
    </w:p>
    <w:p w:rsidR="004C6C59" w:rsidRPr="008653F9" w:rsidRDefault="004C6C59" w:rsidP="008653F9">
      <w:pPr>
        <w:ind w:firstLine="709"/>
        <w:jc w:val="both"/>
        <w:rPr>
          <w:rFonts w:ascii="Arial" w:hAnsi="Arial" w:cs="Arial"/>
          <w:sz w:val="22"/>
          <w:szCs w:val="22"/>
        </w:rPr>
      </w:pPr>
      <w:r w:rsidRPr="008653F9">
        <w:rPr>
          <w:rFonts w:ascii="Arial" w:hAnsi="Arial" w:cs="Arial"/>
          <w:sz w:val="22"/>
          <w:szCs w:val="22"/>
        </w:rPr>
        <w:t>I. Captar la totalidad de los recursos provenientes del Fondo de Aportaciones para la Infraestructura Social Municipal y de las Demarcaciones Territoriales del Distrito Federal, según le correspondan a los municipios referidos en el artículo 1 y que periódicamente le sean trasferidos por la Secretaría de Hacienda y Crédito Público, a través de la Tesorería de la Federación, o el área o unidad administrativa facultada para tal efecto.</w:t>
      </w:r>
    </w:p>
    <w:p w:rsidR="00A36EC1" w:rsidRDefault="00A36EC1" w:rsidP="008653F9">
      <w:pPr>
        <w:pStyle w:val="Default"/>
        <w:ind w:firstLine="709"/>
        <w:jc w:val="both"/>
        <w:rPr>
          <w:sz w:val="22"/>
          <w:szCs w:val="22"/>
        </w:rPr>
      </w:pPr>
    </w:p>
    <w:p w:rsidR="004C6C59" w:rsidRPr="008653F9" w:rsidRDefault="004C6C59" w:rsidP="008653F9">
      <w:pPr>
        <w:pStyle w:val="Default"/>
        <w:ind w:firstLine="709"/>
        <w:jc w:val="both"/>
        <w:rPr>
          <w:sz w:val="22"/>
          <w:szCs w:val="22"/>
        </w:rPr>
      </w:pPr>
      <w:r w:rsidRPr="008653F9">
        <w:rPr>
          <w:sz w:val="22"/>
          <w:szCs w:val="22"/>
        </w:rPr>
        <w:t>II. Servir como mecanismo de pago del o los financiamientos que los municipios de Tekax y Tinum contraten con base en lo que se autoriza en este decreto.</w:t>
      </w:r>
    </w:p>
    <w:p w:rsidR="00A36EC1" w:rsidRDefault="00A36EC1" w:rsidP="008653F9">
      <w:pPr>
        <w:pStyle w:val="Default"/>
        <w:ind w:firstLine="709"/>
        <w:jc w:val="both"/>
        <w:rPr>
          <w:sz w:val="22"/>
          <w:szCs w:val="22"/>
        </w:rPr>
      </w:pPr>
    </w:p>
    <w:p w:rsidR="004C6C59" w:rsidRPr="008653F9" w:rsidRDefault="004C6C59" w:rsidP="008653F9">
      <w:pPr>
        <w:pStyle w:val="Default"/>
        <w:ind w:firstLine="709"/>
        <w:jc w:val="both"/>
        <w:rPr>
          <w:sz w:val="22"/>
          <w:szCs w:val="22"/>
        </w:rPr>
      </w:pPr>
      <w:r w:rsidRPr="008653F9">
        <w:rPr>
          <w:sz w:val="22"/>
          <w:szCs w:val="22"/>
        </w:rPr>
        <w:t xml:space="preserve">III. Fungir como medio para facilitar la entrega a la Secretaría de Administración y Finanzas del Poder Ejecutivo del Estado de Yucatán de los recursos no afectados del Fondo de Aportaciones para la Infraestructura Social Municipal y de las Demarcaciones Territoriales del Distrito Federal, para que esta a su vez se los entregue dentro del plazo que establece la legislación aplicable o, en su defecto, les haga llegar las cantidades remanentes que, en su caso, existan a favor de los municipios referidos en el artículo 1 que decidan adherirse al fideicomiso. </w:t>
      </w:r>
    </w:p>
    <w:p w:rsidR="00A36EC1" w:rsidRDefault="00A36EC1" w:rsidP="008653F9">
      <w:pPr>
        <w:pStyle w:val="Default"/>
        <w:jc w:val="both"/>
        <w:rPr>
          <w:sz w:val="22"/>
          <w:szCs w:val="22"/>
        </w:rPr>
      </w:pPr>
    </w:p>
    <w:p w:rsidR="004C6C59" w:rsidRPr="008653F9" w:rsidRDefault="004C6C59" w:rsidP="008653F9">
      <w:pPr>
        <w:pStyle w:val="Default"/>
        <w:jc w:val="both"/>
        <w:rPr>
          <w:sz w:val="22"/>
          <w:szCs w:val="22"/>
        </w:rPr>
      </w:pPr>
      <w:r w:rsidRPr="008653F9">
        <w:rPr>
          <w:sz w:val="22"/>
          <w:szCs w:val="22"/>
        </w:rPr>
        <w:t>El fideicomiso que se constituya en términos del pre</w:t>
      </w:r>
      <w:r w:rsidR="00A36EC1">
        <w:rPr>
          <w:sz w:val="22"/>
          <w:szCs w:val="22"/>
        </w:rPr>
        <w:t xml:space="preserve">sente artículo únicamente podrá </w:t>
      </w:r>
      <w:r w:rsidRPr="008653F9">
        <w:rPr>
          <w:sz w:val="22"/>
          <w:szCs w:val="22"/>
        </w:rPr>
        <w:t xml:space="preserve">modificarse o extinguirse con el consentimiento previo y por escrito de los fideicomisarios en primer lugar y tendrá el carácter de irrevocable en tanto existan obligaciones de pago vigentes inscritas en él. </w:t>
      </w:r>
    </w:p>
    <w:p w:rsidR="00A36EC1" w:rsidRDefault="00A36EC1" w:rsidP="008653F9">
      <w:pPr>
        <w:pStyle w:val="Default"/>
        <w:jc w:val="both"/>
        <w:rPr>
          <w:sz w:val="22"/>
          <w:szCs w:val="22"/>
        </w:rPr>
      </w:pPr>
    </w:p>
    <w:p w:rsidR="004C6C59" w:rsidRPr="008653F9" w:rsidRDefault="004C6C59" w:rsidP="008653F9">
      <w:pPr>
        <w:pStyle w:val="Default"/>
        <w:jc w:val="both"/>
        <w:rPr>
          <w:sz w:val="22"/>
          <w:szCs w:val="22"/>
        </w:rPr>
      </w:pPr>
      <w:r w:rsidRPr="008653F9">
        <w:rPr>
          <w:sz w:val="22"/>
          <w:szCs w:val="22"/>
        </w:rPr>
        <w:t xml:space="preserve">La afectación de los recursos del Fondo de Aportaciones para la Infraestructura Social Municipal y de las Demarcaciones Territoriales del Distrito Federal en el fideicomiso constituido como mecanismo de pago cesará previa conformidad por escrito del o los fideicomisarios en primer lugar, una vez que se encuentren liquidadas en su totalidad las obligaciones de pago a cargo de los municipios del estado de Yucatán referidos en el artículo 1, sin detrimento de que el fideicomiso pueda seguir funcionando u operando como mecanismo de captación y administración de los recursos que deriven del Fondo de Aportaciones para la Infraestructura Social. </w:t>
      </w:r>
    </w:p>
    <w:p w:rsidR="00A36EC1" w:rsidRDefault="00A36EC1" w:rsidP="008653F9">
      <w:pPr>
        <w:jc w:val="both"/>
        <w:rPr>
          <w:rFonts w:ascii="Arial" w:hAnsi="Arial" w:cs="Arial"/>
          <w:sz w:val="22"/>
          <w:szCs w:val="22"/>
        </w:rPr>
      </w:pPr>
    </w:p>
    <w:p w:rsidR="004C6C59" w:rsidRPr="008653F9" w:rsidRDefault="004C6C59" w:rsidP="008653F9">
      <w:pPr>
        <w:jc w:val="both"/>
        <w:rPr>
          <w:rFonts w:ascii="Arial" w:hAnsi="Arial" w:cs="Arial"/>
          <w:sz w:val="22"/>
          <w:szCs w:val="22"/>
        </w:rPr>
      </w:pPr>
      <w:r w:rsidRPr="008653F9">
        <w:rPr>
          <w:rFonts w:ascii="Arial" w:hAnsi="Arial" w:cs="Arial"/>
          <w:sz w:val="22"/>
          <w:szCs w:val="22"/>
        </w:rPr>
        <w:t>Se autoriza a los municipios del estado de Yucatán enlistados en el artículo 1 para que, a través del presidente municipal, síndico municipal, secretario municipal y tesorero municipal, como funcionarios legalmente facultados del Ayuntamiento y previa autorización de sus respectivos cabildos, celebren, en lo individual, el o los convenios que se requieran para adherirse al fideicomiso irrevocable de administración y fuente de pago que, en su caso, se constituya para instrumentar el mecanismo de pago de los financiamientos que cada uno de ellos contrate con base en la presente autorización.</w:t>
      </w:r>
    </w:p>
    <w:p w:rsidR="00332BF4" w:rsidRDefault="00332BF4" w:rsidP="008653F9">
      <w:pPr>
        <w:pStyle w:val="Default"/>
        <w:jc w:val="both"/>
        <w:rPr>
          <w:sz w:val="22"/>
          <w:szCs w:val="22"/>
        </w:rPr>
      </w:pPr>
    </w:p>
    <w:p w:rsidR="004C6C59" w:rsidRPr="008653F9" w:rsidRDefault="004C6C59" w:rsidP="008653F9">
      <w:pPr>
        <w:pStyle w:val="Default"/>
        <w:jc w:val="both"/>
        <w:rPr>
          <w:color w:val="auto"/>
          <w:sz w:val="22"/>
          <w:szCs w:val="22"/>
        </w:rPr>
      </w:pPr>
      <w:r w:rsidRPr="008653F9">
        <w:rPr>
          <w:sz w:val="22"/>
          <w:szCs w:val="22"/>
        </w:rPr>
        <w:t xml:space="preserve">Los municipios del estado de Yucatán referidos en el artículo 1 deberán abstenerse de realizar cualquier acción tendiente a revertir la afectación de hasta el 25% del derecho a recibir y los ingresos que anual e individualmente les correspondan del Fondo de Aportaciones para la Infraestructura Social Municipal y </w:t>
      </w:r>
      <w:r w:rsidRPr="008653F9">
        <w:rPr>
          <w:color w:val="auto"/>
          <w:sz w:val="22"/>
          <w:szCs w:val="22"/>
        </w:rPr>
        <w:t>de las Demarcaciones Territoriales del Distrito Federal que otorguen como fuente de pago del o los financiamientos que contraten con base en la presente autorización, en tanto existan adeudos a sus respectivos cargos que deriven del o los financiamientos; en tal virtud, la revocación de la afectación únicamente procederá cuando se cuente con autorización previa y por escrito emitida por representante legalmente facultado de la institución acreditante.</w:t>
      </w:r>
    </w:p>
    <w:p w:rsidR="00332BF4" w:rsidRDefault="00332BF4" w:rsidP="008653F9">
      <w:pPr>
        <w:pStyle w:val="Default"/>
        <w:rPr>
          <w:b/>
          <w:bCs/>
          <w:color w:val="auto"/>
          <w:sz w:val="22"/>
          <w:szCs w:val="22"/>
        </w:rPr>
      </w:pPr>
    </w:p>
    <w:p w:rsidR="004C6C59" w:rsidRPr="008653F9" w:rsidRDefault="004C6C59" w:rsidP="008653F9">
      <w:pPr>
        <w:pStyle w:val="Default"/>
        <w:rPr>
          <w:color w:val="auto"/>
          <w:sz w:val="22"/>
          <w:szCs w:val="22"/>
        </w:rPr>
      </w:pPr>
      <w:r w:rsidRPr="008653F9">
        <w:rPr>
          <w:b/>
          <w:bCs/>
          <w:color w:val="auto"/>
          <w:sz w:val="22"/>
          <w:szCs w:val="22"/>
        </w:rPr>
        <w:t xml:space="preserve">Artículo 10. Notificación a la Secretaría de Hacienda y Crédito Público </w:t>
      </w:r>
    </w:p>
    <w:p w:rsidR="00332BF4" w:rsidRDefault="00332BF4" w:rsidP="008653F9">
      <w:pPr>
        <w:pStyle w:val="Default"/>
        <w:jc w:val="both"/>
        <w:rPr>
          <w:color w:val="auto"/>
          <w:sz w:val="22"/>
          <w:szCs w:val="22"/>
        </w:rPr>
      </w:pPr>
    </w:p>
    <w:p w:rsidR="004C6C59" w:rsidRPr="008653F9" w:rsidRDefault="004C6C59" w:rsidP="008653F9">
      <w:pPr>
        <w:pStyle w:val="Default"/>
        <w:jc w:val="both"/>
        <w:rPr>
          <w:color w:val="auto"/>
          <w:sz w:val="22"/>
          <w:szCs w:val="22"/>
        </w:rPr>
      </w:pPr>
      <w:r w:rsidRPr="008653F9">
        <w:rPr>
          <w:color w:val="auto"/>
          <w:sz w:val="22"/>
          <w:szCs w:val="22"/>
        </w:rPr>
        <w:t xml:space="preserve">Para asegurar la viabilidad de la estructura de los financiamientos cuyo mecanismo de pago sea a través de fideicomiso, de conformidad con lo establecido en la fracción IX del artículo 7 de la Ley de Deuda Pública del Estado de Yucatán, la Secretaría de Administración y Finanzas notificará a la Secretaría de Hacienda y Crédito Público, la afectación de aportaciones federales aprobada en este decreto, solicitando que respecto a cada ministración, entrega, anticipo, entero o ajuste de los recursos que procedan de las aportaciones del Fondo de Aportaciones para la Infraestructura Social Municipal y de las Demarcaciones Territoriales del Distrito Federal de los municipios que contraten financiamientos en términos de este decreto, se abonen en la cuenta del fideicomiso correspondiente hasta el pago total de los financiamientos contratados, de conformidad con este decreto, sin detrimento de que el fideicomiso constituido pueda seguir funcionando u operando como mecanismo de captación y administración de dichos recursos. </w:t>
      </w:r>
    </w:p>
    <w:p w:rsidR="00332BF4" w:rsidRDefault="00332BF4" w:rsidP="008653F9">
      <w:pPr>
        <w:pStyle w:val="Default"/>
        <w:jc w:val="both"/>
        <w:rPr>
          <w:color w:val="auto"/>
          <w:sz w:val="22"/>
          <w:szCs w:val="22"/>
        </w:rPr>
      </w:pPr>
    </w:p>
    <w:p w:rsidR="004C6C59" w:rsidRPr="008653F9" w:rsidRDefault="004C6C59" w:rsidP="008653F9">
      <w:pPr>
        <w:pStyle w:val="Default"/>
        <w:jc w:val="both"/>
        <w:rPr>
          <w:color w:val="auto"/>
          <w:sz w:val="22"/>
          <w:szCs w:val="22"/>
        </w:rPr>
      </w:pPr>
      <w:r w:rsidRPr="008653F9">
        <w:rPr>
          <w:color w:val="auto"/>
          <w:sz w:val="22"/>
          <w:szCs w:val="22"/>
        </w:rPr>
        <w:t>Dicha instrucción solo podrá ser modificada, siempre</w:t>
      </w:r>
      <w:r w:rsidR="00332BF4">
        <w:rPr>
          <w:color w:val="auto"/>
          <w:sz w:val="22"/>
          <w:szCs w:val="22"/>
        </w:rPr>
        <w:t xml:space="preserve"> y cuando se hayan cumplido los </w:t>
      </w:r>
      <w:r w:rsidRPr="008653F9">
        <w:rPr>
          <w:color w:val="auto"/>
          <w:sz w:val="22"/>
          <w:szCs w:val="22"/>
        </w:rPr>
        <w:t xml:space="preserve">requisitos señalados en los instrumentos o actos jurídicos mediante los cuales se formalice la operación de financiamiento, incluido el mecanismo de pago, siempre que no se afecten los derechos de los acreedores conforme a dichos contratos o documentos. </w:t>
      </w:r>
    </w:p>
    <w:p w:rsidR="00332BF4" w:rsidRDefault="00332BF4" w:rsidP="008653F9">
      <w:pPr>
        <w:pStyle w:val="Default"/>
        <w:jc w:val="both"/>
        <w:rPr>
          <w:b/>
          <w:bCs/>
          <w:color w:val="auto"/>
          <w:sz w:val="22"/>
          <w:szCs w:val="22"/>
        </w:rPr>
      </w:pPr>
    </w:p>
    <w:p w:rsidR="004C6C59" w:rsidRPr="008653F9" w:rsidRDefault="004C6C59" w:rsidP="008653F9">
      <w:pPr>
        <w:pStyle w:val="Default"/>
        <w:jc w:val="both"/>
        <w:rPr>
          <w:color w:val="auto"/>
          <w:sz w:val="22"/>
          <w:szCs w:val="22"/>
        </w:rPr>
      </w:pPr>
      <w:r w:rsidRPr="008653F9">
        <w:rPr>
          <w:b/>
          <w:bCs/>
          <w:color w:val="auto"/>
          <w:sz w:val="22"/>
          <w:szCs w:val="22"/>
        </w:rPr>
        <w:t xml:space="preserve">Artículo 11. Contrato de mandato especial irrevocable para actos de dominio </w:t>
      </w:r>
    </w:p>
    <w:p w:rsidR="00332BF4" w:rsidRDefault="00332BF4" w:rsidP="008653F9">
      <w:pPr>
        <w:pStyle w:val="Default"/>
        <w:jc w:val="both"/>
        <w:rPr>
          <w:color w:val="auto"/>
          <w:sz w:val="22"/>
          <w:szCs w:val="22"/>
        </w:rPr>
      </w:pPr>
    </w:p>
    <w:p w:rsidR="004C6C59" w:rsidRPr="008653F9" w:rsidRDefault="004C6C59" w:rsidP="008653F9">
      <w:pPr>
        <w:pStyle w:val="Default"/>
        <w:jc w:val="both"/>
        <w:rPr>
          <w:sz w:val="22"/>
          <w:szCs w:val="22"/>
        </w:rPr>
      </w:pPr>
      <w:r w:rsidRPr="008653F9">
        <w:rPr>
          <w:color w:val="auto"/>
          <w:sz w:val="22"/>
          <w:szCs w:val="22"/>
        </w:rPr>
        <w:t>Se autoriza a los municipios del estado de Yucatán previstos en el artículo 1 para que, en su caso, a través del presidente municipal, síndico municipal, secretario municipal y tesorero municipal, como funcionarios legalmente facultados del Ayuntamiento, individualmente celebren un contrato de mandato especial irrevocable para actos de dominio, mediante el cual podrá formalizarse el mecanismo de pago de los financiamientos que individualmente contraten con sustento y en términos de lo que se autoriza en el presente decreto, que cumpla con las formalidades que la legislación aplicable establece para que se pacte con la Secretaría de Administración y Finanzas del Poder Ejecutivo del Estado de Yucatán, con el carácter de mandatario en nombre y por cuenta del municipio de que se trate y con cargo a los recursos que procedan del Fondo de Aportaciones para la Infraestructura Social Municipal y de las Demarcaciones Territoriales del Distrito Federal que afecte cada municipio como fuente de pago, pague directamente a la institución acreditante las obligaciones a cargo del municipio que corresponda, que deriven del o los financiamientos que contrate con base en lo que se autoriza en el presente decreto.</w:t>
      </w:r>
    </w:p>
    <w:p w:rsidR="00332BF4" w:rsidRDefault="00332BF4" w:rsidP="008653F9">
      <w:pPr>
        <w:pStyle w:val="Default"/>
        <w:rPr>
          <w:b/>
          <w:bCs/>
          <w:color w:val="auto"/>
          <w:sz w:val="22"/>
          <w:szCs w:val="22"/>
        </w:rPr>
      </w:pPr>
    </w:p>
    <w:p w:rsidR="004C6C59" w:rsidRPr="008653F9" w:rsidRDefault="004C6C59" w:rsidP="008653F9">
      <w:pPr>
        <w:pStyle w:val="Default"/>
        <w:rPr>
          <w:color w:val="auto"/>
          <w:sz w:val="22"/>
          <w:szCs w:val="22"/>
        </w:rPr>
      </w:pPr>
      <w:r w:rsidRPr="008653F9">
        <w:rPr>
          <w:b/>
          <w:bCs/>
          <w:color w:val="auto"/>
          <w:sz w:val="22"/>
          <w:szCs w:val="22"/>
        </w:rPr>
        <w:t xml:space="preserve">Artículo 12. Aprobación del ingreso </w:t>
      </w:r>
    </w:p>
    <w:p w:rsidR="00332BF4" w:rsidRDefault="00332BF4" w:rsidP="008653F9">
      <w:pPr>
        <w:pStyle w:val="Default"/>
        <w:jc w:val="both"/>
        <w:rPr>
          <w:color w:val="auto"/>
          <w:sz w:val="22"/>
          <w:szCs w:val="22"/>
        </w:rPr>
      </w:pPr>
    </w:p>
    <w:p w:rsidR="004C6C59" w:rsidRPr="008653F9" w:rsidRDefault="004C6C59" w:rsidP="008653F9">
      <w:pPr>
        <w:pStyle w:val="Default"/>
        <w:jc w:val="both"/>
        <w:rPr>
          <w:color w:val="auto"/>
          <w:sz w:val="22"/>
          <w:szCs w:val="22"/>
        </w:rPr>
      </w:pPr>
      <w:r w:rsidRPr="008653F9">
        <w:rPr>
          <w:color w:val="auto"/>
          <w:sz w:val="22"/>
          <w:szCs w:val="22"/>
        </w:rPr>
        <w:t>Los municipios que, en ejercicio de la autorización establecida e</w:t>
      </w:r>
      <w:r w:rsidR="00332BF4">
        <w:rPr>
          <w:color w:val="auto"/>
          <w:sz w:val="22"/>
          <w:szCs w:val="22"/>
        </w:rPr>
        <w:t xml:space="preserve">n el presente decreto contraten </w:t>
      </w:r>
      <w:r w:rsidRPr="008653F9">
        <w:rPr>
          <w:color w:val="auto"/>
          <w:sz w:val="22"/>
          <w:szCs w:val="22"/>
        </w:rPr>
        <w:t xml:space="preserve">financiamiento hasta por el monto máximo previsto en el artículo 2, deberán aprobar la correspondiente modificación a su ley de ingresos para el ejercicio fiscal 2022 a efecto de prever el ingreso extraordinario por concepto de financiamiento y remitirla al Congreso del estado para su autorización. </w:t>
      </w:r>
    </w:p>
    <w:p w:rsidR="00332BF4" w:rsidRDefault="00332BF4" w:rsidP="008653F9">
      <w:pPr>
        <w:pStyle w:val="Default"/>
        <w:jc w:val="both"/>
        <w:rPr>
          <w:color w:val="auto"/>
          <w:sz w:val="22"/>
          <w:szCs w:val="22"/>
        </w:rPr>
      </w:pPr>
    </w:p>
    <w:p w:rsidR="004C6C59" w:rsidRPr="008653F9" w:rsidRDefault="004C6C59" w:rsidP="008653F9">
      <w:pPr>
        <w:pStyle w:val="Default"/>
        <w:jc w:val="both"/>
        <w:rPr>
          <w:color w:val="auto"/>
          <w:sz w:val="22"/>
          <w:szCs w:val="22"/>
        </w:rPr>
      </w:pPr>
      <w:r w:rsidRPr="008653F9">
        <w:rPr>
          <w:color w:val="auto"/>
          <w:sz w:val="22"/>
          <w:szCs w:val="22"/>
        </w:rPr>
        <w:t>Para aquellos municipios que decidan contratar el financiamiento en el ejercicio</w:t>
      </w:r>
      <w:r w:rsidR="00332BF4">
        <w:rPr>
          <w:color w:val="auto"/>
          <w:sz w:val="22"/>
          <w:szCs w:val="22"/>
        </w:rPr>
        <w:t xml:space="preserve"> fiscal 2023, </w:t>
      </w:r>
      <w:r w:rsidRPr="008653F9">
        <w:rPr>
          <w:color w:val="auto"/>
          <w:sz w:val="22"/>
          <w:szCs w:val="22"/>
        </w:rPr>
        <w:t xml:space="preserve">deberán prever el ingreso en la iniciativa que remitan al Congreso del estado para aprobación en los plazos previstos en la Constitución Política del Estado Libre y Soberano de Yucatán; no obstante, de no considerarse en la iniciativa original, podrán en todo momento, durante ese ejercicio fiscal, solicitar la modificación correspondiente a la ley de ingresos para el ejercicio fiscal 2023. </w:t>
      </w:r>
    </w:p>
    <w:p w:rsidR="00332BF4" w:rsidRDefault="00332BF4" w:rsidP="008653F9">
      <w:pPr>
        <w:pStyle w:val="Default"/>
        <w:rPr>
          <w:b/>
          <w:bCs/>
          <w:color w:val="auto"/>
          <w:sz w:val="22"/>
          <w:szCs w:val="22"/>
        </w:rPr>
      </w:pPr>
    </w:p>
    <w:p w:rsidR="004C6C59" w:rsidRPr="008653F9" w:rsidRDefault="004C6C59" w:rsidP="008653F9">
      <w:pPr>
        <w:pStyle w:val="Default"/>
        <w:rPr>
          <w:color w:val="auto"/>
          <w:sz w:val="22"/>
          <w:szCs w:val="22"/>
        </w:rPr>
      </w:pPr>
      <w:r w:rsidRPr="008653F9">
        <w:rPr>
          <w:b/>
          <w:bCs/>
          <w:color w:val="auto"/>
          <w:sz w:val="22"/>
          <w:szCs w:val="22"/>
        </w:rPr>
        <w:t xml:space="preserve">Artículo 13. Previsiones presupuestarias </w:t>
      </w:r>
    </w:p>
    <w:p w:rsidR="00332BF4" w:rsidRDefault="00332BF4" w:rsidP="008653F9">
      <w:pPr>
        <w:pStyle w:val="Default"/>
        <w:jc w:val="both"/>
        <w:rPr>
          <w:color w:val="auto"/>
          <w:sz w:val="22"/>
          <w:szCs w:val="22"/>
        </w:rPr>
      </w:pPr>
    </w:p>
    <w:p w:rsidR="004C6C59" w:rsidRPr="008653F9" w:rsidRDefault="004C6C59" w:rsidP="008653F9">
      <w:pPr>
        <w:pStyle w:val="Default"/>
        <w:jc w:val="both"/>
        <w:rPr>
          <w:color w:val="auto"/>
          <w:sz w:val="22"/>
          <w:szCs w:val="22"/>
        </w:rPr>
      </w:pPr>
      <w:r w:rsidRPr="008653F9">
        <w:rPr>
          <w:color w:val="auto"/>
          <w:sz w:val="22"/>
          <w:szCs w:val="22"/>
        </w:rPr>
        <w:t>Los municipios del estado de Yucatán que contraten uno o más financiamientos con base en este decreto, ajustarán o modificarán el presupuesto de egresos del ejercicio fiscal 2022 o 2023, según corresponda, para considerar el importe que permita realizar las erogaciones para</w:t>
      </w:r>
      <w:r w:rsidR="00332BF4">
        <w:rPr>
          <w:color w:val="auto"/>
          <w:sz w:val="22"/>
          <w:szCs w:val="22"/>
        </w:rPr>
        <w:t xml:space="preserve"> </w:t>
      </w:r>
      <w:r w:rsidRPr="008653F9">
        <w:rPr>
          <w:color w:val="auto"/>
          <w:sz w:val="22"/>
          <w:szCs w:val="22"/>
        </w:rPr>
        <w:t xml:space="preserve">el pago del servicio de la deuda a su respectivo cargo, que derive del o los créditos contratados, e informarán del ingreso y su aplicación al rendir la cuenta pública. </w:t>
      </w:r>
    </w:p>
    <w:p w:rsidR="00332BF4" w:rsidRDefault="00332BF4" w:rsidP="008653F9">
      <w:pPr>
        <w:jc w:val="both"/>
        <w:rPr>
          <w:rFonts w:ascii="Arial" w:hAnsi="Arial" w:cs="Arial"/>
          <w:sz w:val="22"/>
          <w:szCs w:val="22"/>
        </w:rPr>
      </w:pPr>
    </w:p>
    <w:p w:rsidR="004C6C59" w:rsidRPr="008653F9" w:rsidRDefault="004C6C59" w:rsidP="008653F9">
      <w:pPr>
        <w:jc w:val="both"/>
        <w:rPr>
          <w:rFonts w:ascii="Arial" w:hAnsi="Arial" w:cs="Arial"/>
          <w:sz w:val="22"/>
          <w:szCs w:val="22"/>
        </w:rPr>
      </w:pPr>
      <w:r w:rsidRPr="008653F9">
        <w:rPr>
          <w:rFonts w:ascii="Arial" w:hAnsi="Arial" w:cs="Arial"/>
          <w:sz w:val="22"/>
          <w:szCs w:val="22"/>
        </w:rPr>
        <w:t>Los municipios del estado de Yucatán, según corresponda, deberán prever anualmente en su presupuesto de egresos, en tanto existan obligaciones pendientes de pago a sus respectivos cargos que deriven del o los financiamientos que individualmente contraten con base en el presente decreto, el importe o partida que permita realizar las erogaciones para el pago del servicio de la deuda en cada ejercicio fiscal, hasta la total liquidación del o los créditos contratados.</w:t>
      </w:r>
    </w:p>
    <w:p w:rsidR="004C6C59" w:rsidRPr="008653F9" w:rsidRDefault="00332BF4" w:rsidP="008653F9">
      <w:pPr>
        <w:jc w:val="both"/>
        <w:rPr>
          <w:rFonts w:ascii="Arial" w:hAnsi="Arial" w:cs="Arial"/>
          <w:b/>
          <w:bCs/>
          <w:sz w:val="22"/>
          <w:szCs w:val="22"/>
        </w:rPr>
      </w:pPr>
      <w:r>
        <w:rPr>
          <w:rFonts w:ascii="Arial" w:hAnsi="Arial" w:cs="Arial"/>
          <w:b/>
          <w:bCs/>
          <w:sz w:val="22"/>
          <w:szCs w:val="22"/>
        </w:rPr>
        <w:br/>
      </w:r>
      <w:r w:rsidR="004C6C59" w:rsidRPr="008653F9">
        <w:rPr>
          <w:rFonts w:ascii="Arial" w:hAnsi="Arial" w:cs="Arial"/>
          <w:b/>
          <w:bCs/>
          <w:sz w:val="22"/>
          <w:szCs w:val="22"/>
        </w:rPr>
        <w:t>Artículo 14. Legislación y normativa</w:t>
      </w:r>
    </w:p>
    <w:p w:rsidR="00332BF4" w:rsidRDefault="00332BF4" w:rsidP="008653F9">
      <w:pPr>
        <w:jc w:val="both"/>
        <w:rPr>
          <w:rFonts w:ascii="Arial" w:hAnsi="Arial" w:cs="Arial"/>
          <w:sz w:val="22"/>
          <w:szCs w:val="22"/>
        </w:rPr>
      </w:pPr>
    </w:p>
    <w:p w:rsidR="004C6C59" w:rsidRPr="001779F9" w:rsidRDefault="004C6C59" w:rsidP="001779F9">
      <w:pPr>
        <w:jc w:val="both"/>
        <w:rPr>
          <w:rFonts w:ascii="Arial" w:hAnsi="Arial" w:cs="Arial"/>
          <w:sz w:val="22"/>
          <w:szCs w:val="22"/>
        </w:rPr>
      </w:pPr>
      <w:r w:rsidRPr="008653F9">
        <w:rPr>
          <w:rFonts w:ascii="Arial" w:hAnsi="Arial" w:cs="Arial"/>
          <w:sz w:val="22"/>
          <w:szCs w:val="22"/>
        </w:rPr>
        <w:t xml:space="preserve">Con independencia de las obligaciones que por ley deben cumplir los municipios de Tekax y Tinum para contratar y administrar su deuda pública, deberán observar en todo momento la legislación y normativa </w:t>
      </w:r>
      <w:r w:rsidRPr="001779F9">
        <w:rPr>
          <w:rFonts w:ascii="Arial" w:hAnsi="Arial" w:cs="Arial"/>
          <w:sz w:val="22"/>
          <w:szCs w:val="22"/>
        </w:rPr>
        <w:t>aplicable relativa a la planeación, programación, presupuestación, seguimiento, vigilancia, uso y destino de los recursos provenientes del Fondo de Aportaciones para la Infraestructura Social Municipal y de las Demarcaciones Territoriales del Distrito Federal.</w:t>
      </w:r>
    </w:p>
    <w:p w:rsidR="00332BF4" w:rsidRPr="001779F9" w:rsidRDefault="00332BF4" w:rsidP="001779F9">
      <w:pPr>
        <w:jc w:val="both"/>
        <w:rPr>
          <w:rFonts w:ascii="Arial" w:eastAsia="Calibri" w:hAnsi="Arial" w:cs="Arial"/>
          <w:b/>
          <w:w w:val="105"/>
          <w:sz w:val="22"/>
          <w:szCs w:val="22"/>
          <w:lang w:val="es-MX" w:eastAsia="en-US"/>
        </w:rPr>
      </w:pPr>
    </w:p>
    <w:p w:rsidR="00C36B6F" w:rsidRPr="001779F9" w:rsidRDefault="00C36B6F" w:rsidP="001779F9">
      <w:pPr>
        <w:jc w:val="both"/>
        <w:rPr>
          <w:rFonts w:ascii="Arial" w:eastAsia="Arial" w:hAnsi="Arial" w:cs="Arial"/>
          <w:b/>
          <w:sz w:val="22"/>
          <w:szCs w:val="22"/>
          <w:u w:val="single"/>
          <w:lang w:val="es-MX" w:eastAsia="es-MX"/>
        </w:rPr>
      </w:pPr>
      <w:r w:rsidRPr="001779F9">
        <w:rPr>
          <w:rFonts w:ascii="Arial" w:eastAsia="Calibri" w:hAnsi="Arial" w:cs="Arial"/>
          <w:b/>
          <w:w w:val="105"/>
          <w:sz w:val="22"/>
          <w:szCs w:val="22"/>
          <w:lang w:val="es-MX" w:eastAsia="en-US"/>
        </w:rPr>
        <w:t xml:space="preserve">Artículo segundo. </w:t>
      </w:r>
      <w:r w:rsidRPr="001779F9">
        <w:rPr>
          <w:rFonts w:ascii="Arial" w:eastAsia="Calibri" w:hAnsi="Arial" w:cs="Arial"/>
          <w:w w:val="105"/>
          <w:sz w:val="22"/>
          <w:szCs w:val="22"/>
          <w:lang w:val="es-MX" w:eastAsia="en-US"/>
        </w:rPr>
        <w:t xml:space="preserve">Se reforma </w:t>
      </w:r>
      <w:r w:rsidR="00BB2B86" w:rsidRPr="001779F9">
        <w:rPr>
          <w:rFonts w:ascii="Arial" w:eastAsia="Calibri" w:hAnsi="Arial" w:cs="Arial"/>
          <w:w w:val="105"/>
          <w:sz w:val="22"/>
          <w:szCs w:val="22"/>
          <w:lang w:val="es-MX" w:eastAsia="en-US"/>
        </w:rPr>
        <w:t>el artículo 9, en específico el total de ingresos a percibir por el Municipio de Tekax</w:t>
      </w:r>
      <w:r w:rsidR="003F2A8C" w:rsidRPr="001779F9">
        <w:rPr>
          <w:rFonts w:ascii="Arial" w:eastAsia="Calibri" w:hAnsi="Arial" w:cs="Arial"/>
          <w:w w:val="105"/>
          <w:sz w:val="22"/>
          <w:szCs w:val="22"/>
          <w:lang w:val="es-MX" w:eastAsia="en-US"/>
        </w:rPr>
        <w:t xml:space="preserve">, </w:t>
      </w:r>
      <w:r w:rsidR="000B1F1F" w:rsidRPr="001779F9">
        <w:rPr>
          <w:rFonts w:ascii="Arial" w:eastAsia="Calibri" w:hAnsi="Arial" w:cs="Arial"/>
          <w:w w:val="105"/>
          <w:sz w:val="22"/>
          <w:szCs w:val="22"/>
          <w:lang w:val="es-MX" w:eastAsia="en-US"/>
        </w:rPr>
        <w:t xml:space="preserve">los </w:t>
      </w:r>
      <w:r w:rsidRPr="001779F9">
        <w:rPr>
          <w:rFonts w:ascii="Arial" w:eastAsia="Calibri" w:hAnsi="Arial" w:cs="Arial"/>
          <w:w w:val="105"/>
          <w:sz w:val="22"/>
          <w:szCs w:val="22"/>
          <w:lang w:val="es-MX" w:eastAsia="en-US"/>
        </w:rPr>
        <w:t>monto</w:t>
      </w:r>
      <w:r w:rsidR="000B1F1F" w:rsidRPr="001779F9">
        <w:rPr>
          <w:rFonts w:ascii="Arial" w:eastAsia="Calibri" w:hAnsi="Arial" w:cs="Arial"/>
          <w:w w:val="105"/>
          <w:sz w:val="22"/>
          <w:szCs w:val="22"/>
          <w:lang w:val="es-MX" w:eastAsia="en-US"/>
        </w:rPr>
        <w:t>s</w:t>
      </w:r>
      <w:r w:rsidRPr="001779F9">
        <w:rPr>
          <w:rFonts w:ascii="Arial" w:eastAsia="Calibri" w:hAnsi="Arial" w:cs="Arial"/>
          <w:w w:val="105"/>
          <w:sz w:val="22"/>
          <w:szCs w:val="22"/>
          <w:lang w:val="es-MX" w:eastAsia="en-US"/>
        </w:rPr>
        <w:t xml:space="preserve"> de los </w:t>
      </w:r>
      <w:r w:rsidR="009471DA" w:rsidRPr="001779F9">
        <w:rPr>
          <w:rFonts w:ascii="Arial" w:eastAsia="Calibri" w:hAnsi="Arial" w:cs="Arial"/>
          <w:w w:val="105"/>
          <w:sz w:val="22"/>
          <w:szCs w:val="22"/>
          <w:lang w:val="es-MX" w:eastAsia="en-US"/>
        </w:rPr>
        <w:t xml:space="preserve">numerales </w:t>
      </w:r>
      <w:r w:rsidR="00BB2B86" w:rsidRPr="001779F9">
        <w:rPr>
          <w:rFonts w:ascii="Arial" w:eastAsia="Calibri" w:hAnsi="Arial" w:cs="Arial"/>
          <w:w w:val="105"/>
          <w:sz w:val="22"/>
          <w:szCs w:val="22"/>
          <w:lang w:val="es-MX" w:eastAsia="en-US"/>
        </w:rPr>
        <w:t xml:space="preserve">10. </w:t>
      </w:r>
      <w:r w:rsidR="000B1F1F" w:rsidRPr="001779F9">
        <w:rPr>
          <w:rFonts w:ascii="Arial" w:eastAsia="Calibri" w:hAnsi="Arial" w:cs="Arial"/>
          <w:w w:val="105"/>
          <w:sz w:val="22"/>
          <w:szCs w:val="22"/>
          <w:lang w:val="es-MX" w:eastAsia="en-US"/>
        </w:rPr>
        <w:t>“</w:t>
      </w:r>
      <w:r w:rsidR="00DD1B0D" w:rsidRPr="001779F9">
        <w:rPr>
          <w:rFonts w:ascii="Arial" w:eastAsia="Calibri" w:hAnsi="Arial" w:cs="Arial"/>
          <w:w w:val="105"/>
          <w:sz w:val="22"/>
          <w:szCs w:val="22"/>
          <w:lang w:val="es-MX" w:eastAsia="en-US"/>
        </w:rPr>
        <w:t>I</w:t>
      </w:r>
      <w:r w:rsidRPr="001779F9">
        <w:rPr>
          <w:rFonts w:ascii="Arial" w:eastAsia="Calibri" w:hAnsi="Arial" w:cs="Arial"/>
          <w:w w:val="105"/>
          <w:sz w:val="22"/>
          <w:szCs w:val="22"/>
          <w:lang w:val="es-MX" w:eastAsia="en-US"/>
        </w:rPr>
        <w:t>ngresos derivados de financiamientos</w:t>
      </w:r>
      <w:r w:rsidR="000B1F1F" w:rsidRPr="001779F9">
        <w:rPr>
          <w:rFonts w:ascii="Arial" w:eastAsia="Calibri" w:hAnsi="Arial" w:cs="Arial"/>
          <w:w w:val="105"/>
          <w:sz w:val="22"/>
          <w:szCs w:val="22"/>
          <w:lang w:val="es-MX" w:eastAsia="en-US"/>
        </w:rPr>
        <w:t>”</w:t>
      </w:r>
      <w:r w:rsidRPr="001779F9">
        <w:rPr>
          <w:rFonts w:ascii="Arial" w:eastAsia="Calibri" w:hAnsi="Arial" w:cs="Arial"/>
          <w:w w:val="105"/>
          <w:sz w:val="22"/>
          <w:szCs w:val="22"/>
          <w:lang w:val="es-MX" w:eastAsia="en-US"/>
        </w:rPr>
        <w:t xml:space="preserve">, </w:t>
      </w:r>
      <w:r w:rsidR="007447DB" w:rsidRPr="001779F9">
        <w:rPr>
          <w:rFonts w:ascii="Arial" w:eastAsia="Calibri" w:hAnsi="Arial" w:cs="Arial"/>
          <w:w w:val="105"/>
          <w:sz w:val="22"/>
          <w:szCs w:val="22"/>
          <w:lang w:val="es-MX" w:eastAsia="en-US"/>
        </w:rPr>
        <w:t xml:space="preserve">se reforma </w:t>
      </w:r>
      <w:r w:rsidR="00222AC3" w:rsidRPr="001779F9">
        <w:rPr>
          <w:rFonts w:ascii="Arial" w:eastAsia="Calibri" w:hAnsi="Arial" w:cs="Arial"/>
          <w:w w:val="105"/>
          <w:sz w:val="22"/>
          <w:szCs w:val="22"/>
          <w:lang w:val="es-MX" w:eastAsia="en-US"/>
        </w:rPr>
        <w:t xml:space="preserve">la denominación del concepto </w:t>
      </w:r>
      <w:r w:rsidR="0093183D" w:rsidRPr="001779F9">
        <w:rPr>
          <w:rFonts w:ascii="Arial" w:eastAsia="Calibri" w:hAnsi="Arial" w:cs="Arial"/>
          <w:w w:val="105"/>
          <w:sz w:val="22"/>
          <w:szCs w:val="22"/>
          <w:lang w:val="es-MX" w:eastAsia="en-US"/>
        </w:rPr>
        <w:t xml:space="preserve">del numeral </w:t>
      </w:r>
      <w:r w:rsidR="00BB2B86" w:rsidRPr="001779F9">
        <w:rPr>
          <w:rFonts w:ascii="Arial" w:eastAsia="Calibri" w:hAnsi="Arial" w:cs="Arial"/>
          <w:w w:val="105"/>
          <w:sz w:val="22"/>
          <w:szCs w:val="22"/>
          <w:lang w:val="es-MX" w:eastAsia="en-US"/>
        </w:rPr>
        <w:t xml:space="preserve">10.3 de </w:t>
      </w:r>
      <w:r w:rsidR="000B1F1F" w:rsidRPr="001779F9">
        <w:rPr>
          <w:rFonts w:ascii="Arial" w:eastAsia="Calibri" w:hAnsi="Arial" w:cs="Arial"/>
          <w:w w:val="105"/>
          <w:sz w:val="22"/>
          <w:szCs w:val="22"/>
          <w:lang w:val="es-MX" w:eastAsia="en-US"/>
        </w:rPr>
        <w:t>“</w:t>
      </w:r>
      <w:r w:rsidR="00BB2B86" w:rsidRPr="001779F9">
        <w:rPr>
          <w:rFonts w:ascii="Arial" w:eastAsia="Calibri" w:hAnsi="Arial" w:cs="Arial"/>
          <w:w w:val="105"/>
          <w:sz w:val="22"/>
          <w:szCs w:val="22"/>
          <w:lang w:val="es-MX" w:eastAsia="en-US"/>
        </w:rPr>
        <w:t xml:space="preserve">financiamiento </w:t>
      </w:r>
      <w:r w:rsidRPr="001779F9">
        <w:rPr>
          <w:rFonts w:ascii="Arial" w:eastAsia="Calibri" w:hAnsi="Arial" w:cs="Arial"/>
          <w:w w:val="105"/>
          <w:sz w:val="22"/>
          <w:szCs w:val="22"/>
          <w:lang w:val="es-MX" w:eastAsia="en-US"/>
        </w:rPr>
        <w:t>interno</w:t>
      </w:r>
      <w:r w:rsidR="000B1F1F" w:rsidRPr="001779F9">
        <w:rPr>
          <w:rFonts w:ascii="Arial" w:eastAsia="Calibri" w:hAnsi="Arial" w:cs="Arial"/>
          <w:w w:val="105"/>
          <w:sz w:val="22"/>
          <w:szCs w:val="22"/>
          <w:lang w:val="es-MX" w:eastAsia="en-US"/>
        </w:rPr>
        <w:t>”</w:t>
      </w:r>
      <w:r w:rsidR="00BB2B86" w:rsidRPr="001779F9">
        <w:rPr>
          <w:rFonts w:ascii="Arial" w:eastAsia="Calibri" w:hAnsi="Arial" w:cs="Arial"/>
          <w:w w:val="105"/>
          <w:sz w:val="22"/>
          <w:szCs w:val="22"/>
          <w:lang w:val="es-MX" w:eastAsia="en-US"/>
        </w:rPr>
        <w:t xml:space="preserve"> </w:t>
      </w:r>
      <w:r w:rsidR="007447DB" w:rsidRPr="001779F9">
        <w:rPr>
          <w:rFonts w:ascii="Arial" w:eastAsia="Calibri" w:hAnsi="Arial" w:cs="Arial"/>
          <w:w w:val="105"/>
          <w:sz w:val="22"/>
          <w:szCs w:val="22"/>
          <w:lang w:val="es-MX" w:eastAsia="en-US"/>
        </w:rPr>
        <w:t xml:space="preserve">pasa a ser </w:t>
      </w:r>
      <w:r w:rsidR="00BB2B86" w:rsidRPr="001779F9">
        <w:rPr>
          <w:rFonts w:ascii="Arial" w:eastAsia="Calibri" w:hAnsi="Arial" w:cs="Arial"/>
          <w:w w:val="105"/>
          <w:sz w:val="22"/>
          <w:szCs w:val="22"/>
          <w:lang w:val="es-MX" w:eastAsia="en-US"/>
        </w:rPr>
        <w:t>“empréstitos y financiamientos”</w:t>
      </w:r>
      <w:r w:rsidR="00222AC3" w:rsidRPr="001779F9">
        <w:rPr>
          <w:rFonts w:ascii="Arial" w:eastAsia="Calibri" w:hAnsi="Arial" w:cs="Arial"/>
          <w:w w:val="105"/>
          <w:sz w:val="22"/>
          <w:szCs w:val="22"/>
          <w:lang w:val="es-MX" w:eastAsia="en-US"/>
        </w:rPr>
        <w:t xml:space="preserve"> y se reforma la cantidad</w:t>
      </w:r>
      <w:r w:rsidRPr="001779F9">
        <w:rPr>
          <w:rFonts w:ascii="Arial" w:eastAsia="Calibri" w:hAnsi="Arial" w:cs="Arial"/>
          <w:w w:val="105"/>
          <w:sz w:val="22"/>
          <w:szCs w:val="22"/>
          <w:lang w:val="es-MX" w:eastAsia="en-US"/>
        </w:rPr>
        <w:t xml:space="preserve">; todos de la Ley de Ingresos del Municipio de </w:t>
      </w:r>
      <w:r w:rsidR="004C6C59" w:rsidRPr="001779F9">
        <w:rPr>
          <w:rFonts w:ascii="Arial" w:eastAsia="Calibri" w:hAnsi="Arial" w:cs="Arial"/>
          <w:w w:val="105"/>
          <w:sz w:val="22"/>
          <w:szCs w:val="22"/>
          <w:lang w:val="es-MX" w:eastAsia="en-US"/>
        </w:rPr>
        <w:t>Tekax</w:t>
      </w:r>
      <w:r w:rsidRPr="001779F9">
        <w:rPr>
          <w:rFonts w:ascii="Arial" w:eastAsia="Calibri" w:hAnsi="Arial" w:cs="Arial"/>
          <w:w w:val="105"/>
          <w:sz w:val="22"/>
          <w:szCs w:val="22"/>
          <w:lang w:val="es-MX" w:eastAsia="en-US"/>
        </w:rPr>
        <w:t>, Yucatán, para el ejercicio fiscal 2022, para quedar como sigue:</w:t>
      </w:r>
    </w:p>
    <w:p w:rsidR="00332BF4" w:rsidRPr="001779F9" w:rsidRDefault="00332BF4" w:rsidP="001779F9">
      <w:pPr>
        <w:pBdr>
          <w:top w:val="nil"/>
          <w:left w:val="nil"/>
          <w:bottom w:val="nil"/>
          <w:right w:val="nil"/>
          <w:between w:val="nil"/>
        </w:pBdr>
        <w:jc w:val="both"/>
        <w:rPr>
          <w:rFonts w:ascii="Arial" w:eastAsia="Arial" w:hAnsi="Arial" w:cs="Arial"/>
          <w:b/>
          <w:color w:val="000000"/>
          <w:sz w:val="22"/>
          <w:szCs w:val="22"/>
        </w:rPr>
      </w:pPr>
    </w:p>
    <w:p w:rsidR="000F2C97" w:rsidRPr="00990472" w:rsidRDefault="0060688C" w:rsidP="001779F9">
      <w:pPr>
        <w:jc w:val="both"/>
        <w:rPr>
          <w:rFonts w:ascii="Arial" w:hAnsi="Arial" w:cs="Arial"/>
          <w:b/>
          <w:sz w:val="22"/>
          <w:szCs w:val="22"/>
        </w:rPr>
      </w:pPr>
      <w:r w:rsidRPr="00990472">
        <w:rPr>
          <w:rFonts w:ascii="Arial" w:hAnsi="Arial" w:cs="Arial"/>
          <w:b/>
          <w:sz w:val="22"/>
          <w:szCs w:val="22"/>
        </w:rPr>
        <w:t>Artículo 9.- Ingresos del ejercicio fiscal</w:t>
      </w:r>
    </w:p>
    <w:p w:rsidR="0060688C" w:rsidRPr="001779F9" w:rsidRDefault="0060688C" w:rsidP="001779F9">
      <w:pPr>
        <w:jc w:val="both"/>
        <w:rPr>
          <w:rFonts w:ascii="Arial" w:hAnsi="Arial" w:cs="Arial"/>
          <w:sz w:val="22"/>
          <w:szCs w:val="22"/>
        </w:rPr>
      </w:pPr>
    </w:p>
    <w:p w:rsidR="0060688C" w:rsidRPr="001779F9" w:rsidRDefault="0060688C" w:rsidP="001779F9">
      <w:pPr>
        <w:jc w:val="both"/>
        <w:rPr>
          <w:rFonts w:ascii="Arial" w:hAnsi="Arial" w:cs="Arial"/>
          <w:sz w:val="22"/>
          <w:szCs w:val="22"/>
        </w:rPr>
      </w:pPr>
      <w:r w:rsidRPr="001779F9">
        <w:rPr>
          <w:rFonts w:ascii="Arial" w:hAnsi="Arial" w:cs="Arial"/>
          <w:sz w:val="22"/>
          <w:szCs w:val="22"/>
        </w:rPr>
        <w:t>…</w:t>
      </w:r>
    </w:p>
    <w:p w:rsidR="0060688C" w:rsidRPr="001779F9" w:rsidRDefault="0060688C" w:rsidP="001779F9">
      <w:pPr>
        <w:jc w:val="both"/>
        <w:rPr>
          <w:rFonts w:ascii="Arial" w:eastAsia="Calibri" w:hAnsi="Arial" w:cs="Arial"/>
          <w:sz w:val="22"/>
          <w:szCs w:val="22"/>
          <w:lang w:eastAsia="en-US"/>
        </w:rPr>
      </w:pPr>
    </w:p>
    <w:tbl>
      <w:tblPr>
        <w:tblW w:w="6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8"/>
        <w:gridCol w:w="2239"/>
      </w:tblGrid>
      <w:tr w:rsidR="0060688C" w:rsidRPr="001779F9" w:rsidTr="00AE60E7">
        <w:trPr>
          <w:trHeight w:val="343"/>
          <w:jc w:val="center"/>
        </w:trPr>
        <w:tc>
          <w:tcPr>
            <w:tcW w:w="4618" w:type="dxa"/>
          </w:tcPr>
          <w:p w:rsidR="0060688C" w:rsidRPr="001779F9" w:rsidRDefault="0060688C" w:rsidP="001779F9">
            <w:pPr>
              <w:jc w:val="both"/>
              <w:rPr>
                <w:rFonts w:ascii="Arial" w:eastAsia="Calibri" w:hAnsi="Arial" w:cs="Arial"/>
                <w:b/>
                <w:sz w:val="22"/>
                <w:szCs w:val="22"/>
                <w:lang w:eastAsia="en-US"/>
              </w:rPr>
            </w:pPr>
            <w:r w:rsidRPr="001779F9">
              <w:rPr>
                <w:rFonts w:ascii="Arial" w:eastAsia="Calibri" w:hAnsi="Arial" w:cs="Arial"/>
                <w:b/>
                <w:sz w:val="22"/>
                <w:szCs w:val="22"/>
                <w:lang w:eastAsia="en-US"/>
              </w:rPr>
              <w:t>Total</w:t>
            </w:r>
          </w:p>
        </w:tc>
        <w:tc>
          <w:tcPr>
            <w:tcW w:w="2239" w:type="dxa"/>
          </w:tcPr>
          <w:p w:rsidR="0060688C" w:rsidRPr="001779F9" w:rsidRDefault="0060688C" w:rsidP="001779F9">
            <w:pPr>
              <w:jc w:val="both"/>
              <w:rPr>
                <w:rFonts w:ascii="Arial" w:eastAsia="Calibri" w:hAnsi="Arial" w:cs="Arial"/>
                <w:b/>
                <w:sz w:val="22"/>
                <w:szCs w:val="22"/>
                <w:lang w:eastAsia="en-US"/>
              </w:rPr>
            </w:pPr>
            <w:r w:rsidRPr="001779F9">
              <w:rPr>
                <w:rFonts w:ascii="Arial" w:hAnsi="Arial" w:cs="Arial"/>
                <w:b/>
                <w:sz w:val="22"/>
                <w:szCs w:val="22"/>
              </w:rPr>
              <w:t xml:space="preserve">$     </w:t>
            </w:r>
            <w:r w:rsidR="00381E02" w:rsidRPr="001779F9">
              <w:rPr>
                <w:rFonts w:ascii="Arial" w:hAnsi="Arial" w:cs="Arial"/>
                <w:b/>
                <w:sz w:val="22"/>
                <w:szCs w:val="22"/>
              </w:rPr>
              <w:t>297</w:t>
            </w:r>
            <w:r w:rsidRPr="001779F9">
              <w:rPr>
                <w:rFonts w:ascii="Arial" w:hAnsi="Arial" w:cs="Arial"/>
                <w:b/>
                <w:sz w:val="22"/>
                <w:szCs w:val="22"/>
              </w:rPr>
              <w:t>’</w:t>
            </w:r>
            <w:r w:rsidR="00381E02" w:rsidRPr="001779F9">
              <w:rPr>
                <w:rFonts w:ascii="Arial" w:hAnsi="Arial" w:cs="Arial"/>
                <w:b/>
                <w:sz w:val="22"/>
                <w:szCs w:val="22"/>
              </w:rPr>
              <w:t>676</w:t>
            </w:r>
            <w:r w:rsidRPr="001779F9">
              <w:rPr>
                <w:rFonts w:ascii="Arial" w:hAnsi="Arial" w:cs="Arial"/>
                <w:b/>
                <w:sz w:val="22"/>
                <w:szCs w:val="22"/>
              </w:rPr>
              <w:t>,8</w:t>
            </w:r>
            <w:r w:rsidR="00381E02" w:rsidRPr="001779F9">
              <w:rPr>
                <w:rFonts w:ascii="Arial" w:hAnsi="Arial" w:cs="Arial"/>
                <w:b/>
                <w:sz w:val="22"/>
                <w:szCs w:val="22"/>
              </w:rPr>
              <w:t>65</w:t>
            </w:r>
            <w:r w:rsidRPr="001779F9">
              <w:rPr>
                <w:rFonts w:ascii="Arial" w:hAnsi="Arial" w:cs="Arial"/>
                <w:b/>
                <w:sz w:val="22"/>
                <w:szCs w:val="22"/>
              </w:rPr>
              <w:t>.89</w:t>
            </w:r>
          </w:p>
        </w:tc>
      </w:tr>
      <w:tr w:rsidR="0060688C" w:rsidRPr="001779F9" w:rsidTr="00AE60E7">
        <w:trPr>
          <w:trHeight w:val="343"/>
          <w:jc w:val="center"/>
        </w:trPr>
        <w:tc>
          <w:tcPr>
            <w:tcW w:w="4618" w:type="dxa"/>
          </w:tcPr>
          <w:p w:rsidR="0060688C" w:rsidRPr="001779F9" w:rsidRDefault="0060688C" w:rsidP="001779F9">
            <w:pPr>
              <w:jc w:val="both"/>
              <w:rPr>
                <w:rFonts w:ascii="Arial" w:eastAsia="Calibri" w:hAnsi="Arial" w:cs="Arial"/>
                <w:sz w:val="22"/>
                <w:szCs w:val="22"/>
                <w:lang w:eastAsia="en-US"/>
              </w:rPr>
            </w:pPr>
            <w:r w:rsidRPr="001779F9">
              <w:rPr>
                <w:rFonts w:ascii="Arial" w:eastAsia="Calibri" w:hAnsi="Arial" w:cs="Arial"/>
                <w:sz w:val="22"/>
                <w:szCs w:val="22"/>
                <w:lang w:eastAsia="en-US"/>
              </w:rPr>
              <w:t xml:space="preserve">Del </w:t>
            </w:r>
            <w:r w:rsidRPr="001779F9">
              <w:rPr>
                <w:rFonts w:ascii="Arial" w:eastAsia="Calibri" w:hAnsi="Arial" w:cs="Arial"/>
                <w:b/>
                <w:sz w:val="22"/>
                <w:szCs w:val="22"/>
                <w:lang w:eastAsia="en-US"/>
              </w:rPr>
              <w:t>1.</w:t>
            </w:r>
            <w:r w:rsidRPr="001779F9">
              <w:rPr>
                <w:rFonts w:ascii="Arial" w:eastAsia="Calibri" w:hAnsi="Arial" w:cs="Arial"/>
                <w:sz w:val="22"/>
                <w:szCs w:val="22"/>
                <w:lang w:eastAsia="en-US"/>
              </w:rPr>
              <w:t xml:space="preserve"> al </w:t>
            </w:r>
            <w:r w:rsidRPr="001779F9">
              <w:rPr>
                <w:rFonts w:ascii="Arial" w:eastAsia="Calibri" w:hAnsi="Arial" w:cs="Arial"/>
                <w:b/>
                <w:sz w:val="22"/>
                <w:szCs w:val="22"/>
                <w:lang w:eastAsia="en-US"/>
              </w:rPr>
              <w:t>9.</w:t>
            </w:r>
            <w:r w:rsidRPr="001779F9">
              <w:rPr>
                <w:rFonts w:ascii="Arial" w:eastAsia="Calibri" w:hAnsi="Arial" w:cs="Arial"/>
                <w:sz w:val="22"/>
                <w:szCs w:val="22"/>
                <w:lang w:eastAsia="en-US"/>
              </w:rPr>
              <w:t xml:space="preserve"> …</w:t>
            </w:r>
          </w:p>
        </w:tc>
        <w:tc>
          <w:tcPr>
            <w:tcW w:w="2239" w:type="dxa"/>
          </w:tcPr>
          <w:p w:rsidR="0060688C" w:rsidRPr="001779F9" w:rsidRDefault="0060688C" w:rsidP="001779F9">
            <w:pPr>
              <w:jc w:val="both"/>
              <w:rPr>
                <w:rFonts w:ascii="Arial" w:hAnsi="Arial" w:cs="Arial"/>
                <w:sz w:val="22"/>
                <w:szCs w:val="22"/>
              </w:rPr>
            </w:pPr>
          </w:p>
        </w:tc>
      </w:tr>
      <w:tr w:rsidR="00C36B6F" w:rsidRPr="001779F9" w:rsidTr="00AE60E7">
        <w:trPr>
          <w:trHeight w:val="343"/>
          <w:jc w:val="center"/>
        </w:trPr>
        <w:tc>
          <w:tcPr>
            <w:tcW w:w="4618" w:type="dxa"/>
          </w:tcPr>
          <w:p w:rsidR="00C36B6F" w:rsidRPr="001779F9" w:rsidRDefault="000D1BA1" w:rsidP="001779F9">
            <w:pPr>
              <w:jc w:val="both"/>
              <w:rPr>
                <w:rFonts w:ascii="Arial" w:eastAsia="Calibri" w:hAnsi="Arial" w:cs="Arial"/>
                <w:b/>
                <w:sz w:val="22"/>
                <w:szCs w:val="22"/>
                <w:lang w:eastAsia="en-US"/>
              </w:rPr>
            </w:pPr>
            <w:r w:rsidRPr="001779F9">
              <w:rPr>
                <w:rFonts w:ascii="Arial" w:eastAsia="Calibri" w:hAnsi="Arial" w:cs="Arial"/>
                <w:b/>
                <w:sz w:val="22"/>
                <w:szCs w:val="22"/>
                <w:lang w:eastAsia="en-US"/>
              </w:rPr>
              <w:t xml:space="preserve">10. </w:t>
            </w:r>
            <w:r w:rsidR="00595106" w:rsidRPr="001779F9">
              <w:rPr>
                <w:rFonts w:ascii="Arial" w:eastAsia="Calibri" w:hAnsi="Arial" w:cs="Arial"/>
                <w:b/>
                <w:sz w:val="22"/>
                <w:szCs w:val="22"/>
                <w:lang w:eastAsia="en-US"/>
              </w:rPr>
              <w:t>Ingresos derivados de f</w:t>
            </w:r>
            <w:r w:rsidR="00C36B6F" w:rsidRPr="001779F9">
              <w:rPr>
                <w:rFonts w:ascii="Arial" w:eastAsia="Calibri" w:hAnsi="Arial" w:cs="Arial"/>
                <w:b/>
                <w:sz w:val="22"/>
                <w:szCs w:val="22"/>
                <w:lang w:eastAsia="en-US"/>
              </w:rPr>
              <w:t>inanciamientos</w:t>
            </w:r>
          </w:p>
        </w:tc>
        <w:tc>
          <w:tcPr>
            <w:tcW w:w="2239" w:type="dxa"/>
          </w:tcPr>
          <w:p w:rsidR="00C36B6F" w:rsidRPr="001779F9" w:rsidRDefault="00C36B6F" w:rsidP="001779F9">
            <w:pPr>
              <w:jc w:val="both"/>
              <w:rPr>
                <w:rFonts w:ascii="Arial" w:eastAsia="Calibri" w:hAnsi="Arial" w:cs="Arial"/>
                <w:b/>
                <w:sz w:val="22"/>
                <w:szCs w:val="22"/>
                <w:lang w:eastAsia="en-US"/>
              </w:rPr>
            </w:pPr>
            <w:r w:rsidRPr="001779F9">
              <w:rPr>
                <w:rFonts w:ascii="Arial" w:eastAsia="Calibri" w:hAnsi="Arial" w:cs="Arial"/>
                <w:b/>
                <w:sz w:val="22"/>
                <w:szCs w:val="22"/>
                <w:lang w:eastAsia="en-US"/>
              </w:rPr>
              <w:t xml:space="preserve">$      </w:t>
            </w:r>
            <w:r w:rsidR="00D32313" w:rsidRPr="001779F9">
              <w:rPr>
                <w:rFonts w:ascii="Arial" w:eastAsia="Calibri" w:hAnsi="Arial" w:cs="Arial"/>
                <w:b/>
                <w:sz w:val="22"/>
                <w:szCs w:val="22"/>
                <w:lang w:eastAsia="en-US"/>
              </w:rPr>
              <w:t>47,939</w:t>
            </w:r>
            <w:r w:rsidRPr="001779F9">
              <w:rPr>
                <w:rFonts w:ascii="Arial" w:eastAsia="Calibri" w:hAnsi="Arial" w:cs="Arial"/>
                <w:b/>
                <w:sz w:val="22"/>
                <w:szCs w:val="22"/>
                <w:lang w:eastAsia="en-US"/>
              </w:rPr>
              <w:t>,</w:t>
            </w:r>
            <w:r w:rsidR="00D32313" w:rsidRPr="001779F9">
              <w:rPr>
                <w:rFonts w:ascii="Arial" w:eastAsia="Calibri" w:hAnsi="Arial" w:cs="Arial"/>
                <w:b/>
                <w:sz w:val="22"/>
                <w:szCs w:val="22"/>
                <w:lang w:eastAsia="en-US"/>
              </w:rPr>
              <w:t>022</w:t>
            </w:r>
            <w:r w:rsidRPr="001779F9">
              <w:rPr>
                <w:rFonts w:ascii="Arial" w:eastAsia="Calibri" w:hAnsi="Arial" w:cs="Arial"/>
                <w:b/>
                <w:sz w:val="22"/>
                <w:szCs w:val="22"/>
                <w:lang w:eastAsia="en-US"/>
              </w:rPr>
              <w:t>.00</w:t>
            </w:r>
          </w:p>
        </w:tc>
      </w:tr>
      <w:tr w:rsidR="00C36B6F" w:rsidRPr="001779F9" w:rsidTr="00AE60E7">
        <w:trPr>
          <w:trHeight w:val="345"/>
          <w:jc w:val="center"/>
        </w:trPr>
        <w:tc>
          <w:tcPr>
            <w:tcW w:w="4618" w:type="dxa"/>
          </w:tcPr>
          <w:p w:rsidR="00C36B6F" w:rsidRPr="001779F9" w:rsidRDefault="000D1BA1" w:rsidP="001779F9">
            <w:pPr>
              <w:jc w:val="both"/>
              <w:rPr>
                <w:rFonts w:ascii="Arial" w:eastAsia="Calibri" w:hAnsi="Arial" w:cs="Arial"/>
                <w:sz w:val="22"/>
                <w:szCs w:val="22"/>
                <w:lang w:eastAsia="en-US"/>
              </w:rPr>
            </w:pPr>
            <w:r w:rsidRPr="001779F9">
              <w:rPr>
                <w:rFonts w:ascii="Arial" w:eastAsia="Calibri" w:hAnsi="Arial" w:cs="Arial"/>
                <w:sz w:val="22"/>
                <w:szCs w:val="22"/>
                <w:lang w:eastAsia="en-US"/>
              </w:rPr>
              <w:t xml:space="preserve">10.1 </w:t>
            </w:r>
            <w:r w:rsidR="00C36B6F" w:rsidRPr="001779F9">
              <w:rPr>
                <w:rFonts w:ascii="Arial" w:eastAsia="Calibri" w:hAnsi="Arial" w:cs="Arial"/>
                <w:sz w:val="22"/>
                <w:szCs w:val="22"/>
                <w:lang w:eastAsia="en-US"/>
              </w:rPr>
              <w:t>Endeudamiento interno</w:t>
            </w:r>
          </w:p>
        </w:tc>
        <w:tc>
          <w:tcPr>
            <w:tcW w:w="2239" w:type="dxa"/>
          </w:tcPr>
          <w:p w:rsidR="00C36B6F" w:rsidRPr="001779F9" w:rsidRDefault="00C36B6F" w:rsidP="001779F9">
            <w:pPr>
              <w:jc w:val="both"/>
              <w:rPr>
                <w:rFonts w:ascii="Arial" w:eastAsia="Calibri" w:hAnsi="Arial" w:cs="Arial"/>
                <w:sz w:val="22"/>
                <w:szCs w:val="22"/>
                <w:lang w:eastAsia="en-US"/>
              </w:rPr>
            </w:pPr>
            <w:r w:rsidRPr="001779F9">
              <w:rPr>
                <w:rFonts w:ascii="Arial" w:eastAsia="Calibri" w:hAnsi="Arial" w:cs="Arial"/>
                <w:sz w:val="22"/>
                <w:szCs w:val="22"/>
                <w:lang w:eastAsia="en-US"/>
              </w:rPr>
              <w:t xml:space="preserve">$      </w:t>
            </w:r>
            <w:r w:rsidR="00D32313" w:rsidRPr="001779F9">
              <w:rPr>
                <w:rFonts w:ascii="Arial" w:eastAsia="Calibri" w:hAnsi="Arial" w:cs="Arial"/>
                <w:sz w:val="22"/>
                <w:szCs w:val="22"/>
                <w:lang w:eastAsia="en-US"/>
              </w:rPr>
              <w:t xml:space="preserve">                0</w:t>
            </w:r>
            <w:r w:rsidRPr="001779F9">
              <w:rPr>
                <w:rFonts w:ascii="Arial" w:eastAsia="Calibri" w:hAnsi="Arial" w:cs="Arial"/>
                <w:sz w:val="22"/>
                <w:szCs w:val="22"/>
                <w:lang w:eastAsia="en-US"/>
              </w:rPr>
              <w:t>.00</w:t>
            </w:r>
          </w:p>
        </w:tc>
      </w:tr>
      <w:tr w:rsidR="00C36B6F" w:rsidRPr="001779F9" w:rsidTr="00AE60E7">
        <w:trPr>
          <w:trHeight w:val="345"/>
          <w:jc w:val="center"/>
        </w:trPr>
        <w:tc>
          <w:tcPr>
            <w:tcW w:w="4618" w:type="dxa"/>
          </w:tcPr>
          <w:p w:rsidR="00C36B6F" w:rsidRPr="001779F9" w:rsidRDefault="000D1BA1" w:rsidP="001779F9">
            <w:pPr>
              <w:jc w:val="both"/>
              <w:rPr>
                <w:rFonts w:ascii="Arial" w:eastAsia="Calibri" w:hAnsi="Arial" w:cs="Arial"/>
                <w:sz w:val="22"/>
                <w:szCs w:val="22"/>
                <w:lang w:eastAsia="en-US"/>
              </w:rPr>
            </w:pPr>
            <w:r w:rsidRPr="001779F9">
              <w:rPr>
                <w:rFonts w:ascii="Arial" w:eastAsia="Calibri" w:hAnsi="Arial" w:cs="Arial"/>
                <w:sz w:val="22"/>
                <w:szCs w:val="22"/>
                <w:lang w:eastAsia="en-US"/>
              </w:rPr>
              <w:t xml:space="preserve">10.2 </w:t>
            </w:r>
            <w:r w:rsidR="00975CA9" w:rsidRPr="001779F9">
              <w:rPr>
                <w:rFonts w:ascii="Arial" w:eastAsia="Calibri" w:hAnsi="Arial" w:cs="Arial"/>
                <w:sz w:val="22"/>
                <w:szCs w:val="22"/>
                <w:lang w:eastAsia="en-US"/>
              </w:rPr>
              <w:t>Endeudamiento externo</w:t>
            </w:r>
          </w:p>
        </w:tc>
        <w:tc>
          <w:tcPr>
            <w:tcW w:w="2239" w:type="dxa"/>
          </w:tcPr>
          <w:p w:rsidR="00C36B6F" w:rsidRPr="001779F9" w:rsidRDefault="00C36B6F" w:rsidP="001779F9">
            <w:pPr>
              <w:jc w:val="both"/>
              <w:rPr>
                <w:rFonts w:ascii="Arial" w:eastAsia="Calibri" w:hAnsi="Arial" w:cs="Arial"/>
                <w:sz w:val="22"/>
                <w:szCs w:val="22"/>
                <w:lang w:eastAsia="en-US"/>
              </w:rPr>
            </w:pPr>
            <w:r w:rsidRPr="001779F9">
              <w:rPr>
                <w:rFonts w:ascii="Arial" w:eastAsia="Calibri" w:hAnsi="Arial" w:cs="Arial"/>
                <w:sz w:val="22"/>
                <w:szCs w:val="22"/>
                <w:lang w:eastAsia="en-US"/>
              </w:rPr>
              <w:t xml:space="preserve">$      </w:t>
            </w:r>
            <w:r w:rsidR="00D32313" w:rsidRPr="001779F9">
              <w:rPr>
                <w:rFonts w:ascii="Arial" w:eastAsia="Calibri" w:hAnsi="Arial" w:cs="Arial"/>
                <w:sz w:val="22"/>
                <w:szCs w:val="22"/>
                <w:lang w:eastAsia="en-US"/>
              </w:rPr>
              <w:t xml:space="preserve">                0</w:t>
            </w:r>
            <w:r w:rsidRPr="001779F9">
              <w:rPr>
                <w:rFonts w:ascii="Arial" w:eastAsia="Calibri" w:hAnsi="Arial" w:cs="Arial"/>
                <w:sz w:val="22"/>
                <w:szCs w:val="22"/>
                <w:lang w:eastAsia="en-US"/>
              </w:rPr>
              <w:t>.00</w:t>
            </w:r>
          </w:p>
        </w:tc>
      </w:tr>
      <w:tr w:rsidR="00975CA9" w:rsidRPr="001779F9" w:rsidTr="00AE60E7">
        <w:trPr>
          <w:trHeight w:val="345"/>
          <w:jc w:val="center"/>
        </w:trPr>
        <w:tc>
          <w:tcPr>
            <w:tcW w:w="4618" w:type="dxa"/>
          </w:tcPr>
          <w:p w:rsidR="00975CA9" w:rsidRPr="001779F9" w:rsidRDefault="00975CA9" w:rsidP="001779F9">
            <w:pPr>
              <w:jc w:val="both"/>
              <w:rPr>
                <w:rFonts w:ascii="Arial" w:eastAsia="Calibri" w:hAnsi="Arial" w:cs="Arial"/>
                <w:sz w:val="22"/>
                <w:szCs w:val="22"/>
                <w:lang w:eastAsia="en-US"/>
              </w:rPr>
            </w:pPr>
            <w:r w:rsidRPr="001779F9">
              <w:rPr>
                <w:rFonts w:ascii="Arial" w:eastAsia="Calibri" w:hAnsi="Arial" w:cs="Arial"/>
                <w:sz w:val="22"/>
                <w:szCs w:val="22"/>
                <w:lang w:eastAsia="en-US"/>
              </w:rPr>
              <w:t xml:space="preserve">10.3 </w:t>
            </w:r>
            <w:r w:rsidR="00C22B47" w:rsidRPr="001779F9">
              <w:rPr>
                <w:rFonts w:ascii="Arial" w:eastAsia="Calibri" w:hAnsi="Arial" w:cs="Arial"/>
                <w:sz w:val="22"/>
                <w:szCs w:val="22"/>
                <w:lang w:eastAsia="en-US"/>
              </w:rPr>
              <w:t>Empréstitos o financiamientos</w:t>
            </w:r>
          </w:p>
        </w:tc>
        <w:tc>
          <w:tcPr>
            <w:tcW w:w="2239" w:type="dxa"/>
          </w:tcPr>
          <w:p w:rsidR="00975CA9" w:rsidRPr="001779F9" w:rsidRDefault="00D32313" w:rsidP="001779F9">
            <w:pPr>
              <w:jc w:val="both"/>
              <w:rPr>
                <w:rFonts w:ascii="Arial" w:eastAsia="Calibri" w:hAnsi="Arial" w:cs="Arial"/>
                <w:sz w:val="22"/>
                <w:szCs w:val="22"/>
                <w:lang w:eastAsia="en-US"/>
              </w:rPr>
            </w:pPr>
            <w:r w:rsidRPr="001779F9">
              <w:rPr>
                <w:rFonts w:ascii="Arial" w:eastAsia="Calibri" w:hAnsi="Arial" w:cs="Arial"/>
                <w:sz w:val="22"/>
                <w:szCs w:val="22"/>
                <w:lang w:eastAsia="en-US"/>
              </w:rPr>
              <w:t>$      47,939,022.00</w:t>
            </w:r>
          </w:p>
        </w:tc>
      </w:tr>
    </w:tbl>
    <w:p w:rsidR="00C36B6F" w:rsidRPr="001779F9" w:rsidRDefault="00C36B6F" w:rsidP="001779F9">
      <w:pPr>
        <w:jc w:val="both"/>
        <w:rPr>
          <w:rFonts w:ascii="Arial" w:eastAsia="Calibri" w:hAnsi="Arial" w:cs="Arial"/>
          <w:sz w:val="22"/>
          <w:szCs w:val="22"/>
          <w:lang w:eastAsia="en-US"/>
        </w:rPr>
      </w:pPr>
    </w:p>
    <w:p w:rsidR="004C6C59" w:rsidRPr="001779F9" w:rsidRDefault="004C6C59" w:rsidP="001779F9">
      <w:pPr>
        <w:jc w:val="both"/>
        <w:rPr>
          <w:rFonts w:ascii="Arial" w:eastAsia="Arial" w:hAnsi="Arial" w:cs="Arial"/>
          <w:b/>
          <w:sz w:val="22"/>
          <w:szCs w:val="22"/>
          <w:u w:val="single"/>
          <w:lang w:val="es-MX" w:eastAsia="es-MX"/>
        </w:rPr>
      </w:pPr>
      <w:r w:rsidRPr="001779F9">
        <w:rPr>
          <w:rFonts w:ascii="Arial" w:eastAsia="Calibri" w:hAnsi="Arial" w:cs="Arial"/>
          <w:b/>
          <w:w w:val="105"/>
          <w:sz w:val="22"/>
          <w:szCs w:val="22"/>
          <w:lang w:val="es-MX" w:eastAsia="en-US"/>
        </w:rPr>
        <w:t xml:space="preserve">Artículo </w:t>
      </w:r>
      <w:r w:rsidR="00DC4D84" w:rsidRPr="001779F9">
        <w:rPr>
          <w:rFonts w:ascii="Arial" w:eastAsia="Calibri" w:hAnsi="Arial" w:cs="Arial"/>
          <w:b/>
          <w:w w:val="105"/>
          <w:sz w:val="22"/>
          <w:szCs w:val="22"/>
          <w:lang w:val="es-MX" w:eastAsia="en-US"/>
        </w:rPr>
        <w:t>tercero</w:t>
      </w:r>
      <w:r w:rsidRPr="001779F9">
        <w:rPr>
          <w:rFonts w:ascii="Arial" w:eastAsia="Calibri" w:hAnsi="Arial" w:cs="Arial"/>
          <w:b/>
          <w:w w:val="105"/>
          <w:sz w:val="22"/>
          <w:szCs w:val="22"/>
          <w:lang w:val="es-MX" w:eastAsia="en-US"/>
        </w:rPr>
        <w:t xml:space="preserve">. </w:t>
      </w:r>
      <w:r w:rsidRPr="001779F9">
        <w:rPr>
          <w:rFonts w:ascii="Arial" w:eastAsia="Calibri" w:hAnsi="Arial" w:cs="Arial"/>
          <w:w w:val="105"/>
          <w:sz w:val="22"/>
          <w:szCs w:val="22"/>
          <w:lang w:val="es-MX" w:eastAsia="en-US"/>
        </w:rPr>
        <w:t>Se reforma el artículo 12, en específico los montos de los rubros de “Ingresos derivados de financiamientos”,</w:t>
      </w:r>
      <w:r w:rsidR="00B2025D" w:rsidRPr="001779F9">
        <w:rPr>
          <w:rFonts w:ascii="Arial" w:eastAsia="Calibri" w:hAnsi="Arial" w:cs="Arial"/>
          <w:w w:val="105"/>
          <w:sz w:val="22"/>
          <w:szCs w:val="22"/>
          <w:lang w:val="es-MX" w:eastAsia="en-US"/>
        </w:rPr>
        <w:t xml:space="preserve"> y</w:t>
      </w:r>
      <w:r w:rsidRPr="001779F9">
        <w:rPr>
          <w:rFonts w:ascii="Arial" w:eastAsia="Calibri" w:hAnsi="Arial" w:cs="Arial"/>
          <w:w w:val="105"/>
          <w:sz w:val="22"/>
          <w:szCs w:val="22"/>
          <w:lang w:val="es-MX" w:eastAsia="en-US"/>
        </w:rPr>
        <w:t xml:space="preserve"> “Endeudamiento interno”; así como el total de ingresos a percibir por el Municipio de Tinum, todos de la Ley de Ingresos del Municipio de Tinum, Yucatán, para el ejercicio fiscal 2022, para quedar como sigue:</w:t>
      </w:r>
    </w:p>
    <w:p w:rsidR="004C6C59" w:rsidRPr="001779F9" w:rsidRDefault="004C6C59" w:rsidP="001779F9">
      <w:pPr>
        <w:pBdr>
          <w:top w:val="nil"/>
          <w:left w:val="nil"/>
          <w:bottom w:val="nil"/>
          <w:right w:val="nil"/>
          <w:between w:val="nil"/>
        </w:pBdr>
        <w:jc w:val="both"/>
        <w:rPr>
          <w:rFonts w:ascii="Arial" w:eastAsia="Arial" w:hAnsi="Arial" w:cs="Arial"/>
          <w:b/>
          <w:color w:val="000000"/>
          <w:sz w:val="22"/>
          <w:szCs w:val="22"/>
        </w:rPr>
      </w:pPr>
    </w:p>
    <w:p w:rsidR="000C3984" w:rsidRDefault="000C3984" w:rsidP="001779F9">
      <w:pPr>
        <w:jc w:val="both"/>
        <w:rPr>
          <w:rFonts w:ascii="Arial" w:eastAsia="Calibri" w:hAnsi="Arial" w:cs="Arial"/>
          <w:b/>
          <w:sz w:val="22"/>
          <w:szCs w:val="22"/>
          <w:lang w:eastAsia="en-US"/>
        </w:rPr>
      </w:pPr>
    </w:p>
    <w:p w:rsidR="000C3984" w:rsidRDefault="000C3984" w:rsidP="001779F9">
      <w:pPr>
        <w:jc w:val="both"/>
        <w:rPr>
          <w:rFonts w:ascii="Arial" w:eastAsia="Calibri" w:hAnsi="Arial" w:cs="Arial"/>
          <w:b/>
          <w:sz w:val="22"/>
          <w:szCs w:val="22"/>
          <w:lang w:eastAsia="en-US"/>
        </w:rPr>
      </w:pPr>
    </w:p>
    <w:p w:rsidR="004C6C59" w:rsidRPr="001779F9" w:rsidRDefault="004C6C59" w:rsidP="001779F9">
      <w:pPr>
        <w:jc w:val="both"/>
        <w:rPr>
          <w:rFonts w:ascii="Arial" w:eastAsia="Calibri" w:hAnsi="Arial" w:cs="Arial"/>
          <w:sz w:val="22"/>
          <w:szCs w:val="22"/>
          <w:lang w:eastAsia="en-US"/>
        </w:rPr>
      </w:pPr>
      <w:r w:rsidRPr="001779F9">
        <w:rPr>
          <w:rFonts w:ascii="Arial" w:eastAsia="Calibri" w:hAnsi="Arial" w:cs="Arial"/>
          <w:b/>
          <w:sz w:val="22"/>
          <w:szCs w:val="22"/>
          <w:lang w:eastAsia="en-US"/>
        </w:rPr>
        <w:t>Artículo 12.-</w:t>
      </w:r>
      <w:r w:rsidRPr="001779F9">
        <w:rPr>
          <w:rFonts w:ascii="Arial" w:eastAsia="Calibri" w:hAnsi="Arial" w:cs="Arial"/>
          <w:sz w:val="22"/>
          <w:szCs w:val="22"/>
          <w:lang w:eastAsia="en-US"/>
        </w:rPr>
        <w:t xml:space="preserve"> …</w:t>
      </w:r>
    </w:p>
    <w:p w:rsidR="004C6C59" w:rsidRPr="001779F9" w:rsidRDefault="004C6C59" w:rsidP="001779F9">
      <w:pPr>
        <w:jc w:val="both"/>
        <w:rPr>
          <w:rFonts w:ascii="Arial" w:eastAsia="Calibri" w:hAnsi="Arial" w:cs="Arial"/>
          <w:sz w:val="22"/>
          <w:szCs w:val="22"/>
          <w:lang w:eastAsia="en-US"/>
        </w:rPr>
      </w:pPr>
    </w:p>
    <w:tbl>
      <w:tblPr>
        <w:tblW w:w="7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7"/>
        <w:gridCol w:w="2132"/>
      </w:tblGrid>
      <w:tr w:rsidR="004C6C59" w:rsidRPr="001779F9" w:rsidTr="00032F19">
        <w:trPr>
          <w:trHeight w:val="343"/>
          <w:jc w:val="center"/>
        </w:trPr>
        <w:tc>
          <w:tcPr>
            <w:tcW w:w="5807" w:type="dxa"/>
          </w:tcPr>
          <w:p w:rsidR="004C6C59" w:rsidRPr="001779F9" w:rsidRDefault="004C6C59" w:rsidP="001779F9">
            <w:pPr>
              <w:jc w:val="both"/>
              <w:rPr>
                <w:rFonts w:ascii="Arial" w:eastAsia="Calibri" w:hAnsi="Arial" w:cs="Arial"/>
                <w:sz w:val="22"/>
                <w:szCs w:val="22"/>
                <w:lang w:eastAsia="en-US"/>
              </w:rPr>
            </w:pPr>
            <w:r w:rsidRPr="001779F9">
              <w:rPr>
                <w:rFonts w:ascii="Arial" w:eastAsia="Calibri" w:hAnsi="Arial" w:cs="Arial"/>
                <w:sz w:val="22"/>
                <w:szCs w:val="22"/>
                <w:lang w:eastAsia="en-US"/>
              </w:rPr>
              <w:t>Ingresos derivados de financiamientos</w:t>
            </w:r>
          </w:p>
        </w:tc>
        <w:tc>
          <w:tcPr>
            <w:tcW w:w="2132" w:type="dxa"/>
          </w:tcPr>
          <w:p w:rsidR="004C6C59" w:rsidRPr="001779F9" w:rsidRDefault="004C6C59" w:rsidP="001779F9">
            <w:pPr>
              <w:jc w:val="both"/>
              <w:rPr>
                <w:rFonts w:ascii="Arial" w:eastAsia="Calibri" w:hAnsi="Arial" w:cs="Arial"/>
                <w:sz w:val="22"/>
                <w:szCs w:val="22"/>
                <w:lang w:eastAsia="en-US"/>
              </w:rPr>
            </w:pPr>
            <w:r w:rsidRPr="001779F9">
              <w:rPr>
                <w:rFonts w:ascii="Arial" w:eastAsia="Calibri" w:hAnsi="Arial" w:cs="Arial"/>
                <w:sz w:val="22"/>
                <w:szCs w:val="22"/>
                <w:lang w:eastAsia="en-US"/>
              </w:rPr>
              <w:t xml:space="preserve">$      </w:t>
            </w:r>
            <w:r w:rsidR="00032F19" w:rsidRPr="001779F9">
              <w:rPr>
                <w:rFonts w:ascii="Arial" w:eastAsia="Calibri" w:hAnsi="Arial" w:cs="Arial"/>
                <w:sz w:val="22"/>
                <w:szCs w:val="22"/>
                <w:lang w:eastAsia="en-US"/>
              </w:rPr>
              <w:t>14,360,844</w:t>
            </w:r>
            <w:r w:rsidRPr="001779F9">
              <w:rPr>
                <w:rFonts w:ascii="Arial" w:eastAsia="Calibri" w:hAnsi="Arial" w:cs="Arial"/>
                <w:sz w:val="22"/>
                <w:szCs w:val="22"/>
                <w:lang w:eastAsia="en-US"/>
              </w:rPr>
              <w:t>.00</w:t>
            </w:r>
          </w:p>
        </w:tc>
      </w:tr>
      <w:tr w:rsidR="004C6C59" w:rsidRPr="001779F9" w:rsidTr="00032F19">
        <w:trPr>
          <w:trHeight w:val="345"/>
          <w:jc w:val="center"/>
        </w:trPr>
        <w:tc>
          <w:tcPr>
            <w:tcW w:w="5807" w:type="dxa"/>
          </w:tcPr>
          <w:p w:rsidR="004C6C59" w:rsidRPr="001779F9" w:rsidRDefault="004C6C59" w:rsidP="001779F9">
            <w:pPr>
              <w:jc w:val="both"/>
              <w:rPr>
                <w:rFonts w:ascii="Arial" w:eastAsia="Calibri" w:hAnsi="Arial" w:cs="Arial"/>
                <w:sz w:val="22"/>
                <w:szCs w:val="22"/>
                <w:lang w:eastAsia="en-US"/>
              </w:rPr>
            </w:pPr>
            <w:r w:rsidRPr="001779F9">
              <w:rPr>
                <w:rFonts w:ascii="Arial" w:eastAsia="Calibri" w:hAnsi="Arial" w:cs="Arial"/>
                <w:sz w:val="22"/>
                <w:szCs w:val="22"/>
                <w:lang w:eastAsia="en-US"/>
              </w:rPr>
              <w:t>Endeudamiento interno</w:t>
            </w:r>
          </w:p>
        </w:tc>
        <w:tc>
          <w:tcPr>
            <w:tcW w:w="2132" w:type="dxa"/>
          </w:tcPr>
          <w:p w:rsidR="004C6C59" w:rsidRPr="001779F9" w:rsidRDefault="004C6C59" w:rsidP="001779F9">
            <w:pPr>
              <w:jc w:val="both"/>
              <w:rPr>
                <w:rFonts w:ascii="Arial" w:eastAsia="Calibri" w:hAnsi="Arial" w:cs="Arial"/>
                <w:sz w:val="22"/>
                <w:szCs w:val="22"/>
                <w:lang w:eastAsia="en-US"/>
              </w:rPr>
            </w:pPr>
            <w:r w:rsidRPr="001779F9">
              <w:rPr>
                <w:rFonts w:ascii="Arial" w:eastAsia="Calibri" w:hAnsi="Arial" w:cs="Arial"/>
                <w:sz w:val="22"/>
                <w:szCs w:val="22"/>
                <w:lang w:eastAsia="en-US"/>
              </w:rPr>
              <w:t xml:space="preserve">$      </w:t>
            </w:r>
            <w:r w:rsidR="00032F19" w:rsidRPr="001779F9">
              <w:rPr>
                <w:rFonts w:ascii="Arial" w:eastAsia="Calibri" w:hAnsi="Arial" w:cs="Arial"/>
                <w:sz w:val="22"/>
                <w:szCs w:val="22"/>
                <w:lang w:eastAsia="en-US"/>
              </w:rPr>
              <w:t>14,360,844</w:t>
            </w:r>
            <w:r w:rsidRPr="001779F9">
              <w:rPr>
                <w:rFonts w:ascii="Arial" w:eastAsia="Calibri" w:hAnsi="Arial" w:cs="Arial"/>
                <w:sz w:val="22"/>
                <w:szCs w:val="22"/>
                <w:lang w:eastAsia="en-US"/>
              </w:rPr>
              <w:t>.00</w:t>
            </w:r>
          </w:p>
        </w:tc>
      </w:tr>
      <w:tr w:rsidR="004C6C59" w:rsidRPr="001779F9" w:rsidTr="00032F19">
        <w:trPr>
          <w:trHeight w:val="345"/>
          <w:jc w:val="center"/>
        </w:trPr>
        <w:tc>
          <w:tcPr>
            <w:tcW w:w="5807" w:type="dxa"/>
          </w:tcPr>
          <w:p w:rsidR="004C6C59" w:rsidRPr="001779F9" w:rsidRDefault="009B5BA6" w:rsidP="001779F9">
            <w:pPr>
              <w:jc w:val="both"/>
              <w:rPr>
                <w:rFonts w:ascii="Arial" w:eastAsia="Calibri" w:hAnsi="Arial" w:cs="Arial"/>
                <w:sz w:val="22"/>
                <w:szCs w:val="22"/>
                <w:lang w:eastAsia="en-US"/>
              </w:rPr>
            </w:pPr>
            <w:r w:rsidRPr="001779F9">
              <w:rPr>
                <w:rFonts w:ascii="Arial" w:eastAsia="Calibri" w:hAnsi="Arial" w:cs="Arial"/>
                <w:sz w:val="22"/>
                <w:szCs w:val="22"/>
                <w:lang w:eastAsia="en-US"/>
              </w:rPr>
              <w:t>Total</w:t>
            </w:r>
          </w:p>
        </w:tc>
        <w:tc>
          <w:tcPr>
            <w:tcW w:w="2132" w:type="dxa"/>
          </w:tcPr>
          <w:p w:rsidR="004C6C59" w:rsidRPr="001779F9" w:rsidRDefault="004C6C59" w:rsidP="001779F9">
            <w:pPr>
              <w:jc w:val="both"/>
              <w:rPr>
                <w:rFonts w:ascii="Arial" w:eastAsia="Calibri" w:hAnsi="Arial" w:cs="Arial"/>
                <w:sz w:val="22"/>
                <w:szCs w:val="22"/>
                <w:lang w:eastAsia="en-US"/>
              </w:rPr>
            </w:pPr>
            <w:r w:rsidRPr="001779F9">
              <w:rPr>
                <w:rFonts w:ascii="Arial" w:eastAsia="Calibri" w:hAnsi="Arial" w:cs="Arial"/>
                <w:sz w:val="22"/>
                <w:szCs w:val="22"/>
                <w:lang w:eastAsia="en-US"/>
              </w:rPr>
              <w:t xml:space="preserve">$      </w:t>
            </w:r>
            <w:r w:rsidR="00032F19" w:rsidRPr="001779F9">
              <w:rPr>
                <w:rFonts w:ascii="Arial" w:eastAsia="Calibri" w:hAnsi="Arial" w:cs="Arial"/>
                <w:sz w:val="22"/>
                <w:szCs w:val="22"/>
                <w:lang w:eastAsia="en-US"/>
              </w:rPr>
              <w:t>14,360,844</w:t>
            </w:r>
            <w:r w:rsidRPr="001779F9">
              <w:rPr>
                <w:rFonts w:ascii="Arial" w:eastAsia="Calibri" w:hAnsi="Arial" w:cs="Arial"/>
                <w:sz w:val="22"/>
                <w:szCs w:val="22"/>
                <w:lang w:eastAsia="en-US"/>
              </w:rPr>
              <w:t>.00</w:t>
            </w:r>
          </w:p>
        </w:tc>
      </w:tr>
      <w:tr w:rsidR="009B5BA6" w:rsidRPr="001779F9" w:rsidTr="00032F19">
        <w:trPr>
          <w:trHeight w:val="345"/>
          <w:jc w:val="center"/>
        </w:trPr>
        <w:tc>
          <w:tcPr>
            <w:tcW w:w="5807" w:type="dxa"/>
          </w:tcPr>
          <w:p w:rsidR="009B5BA6" w:rsidRPr="001779F9" w:rsidRDefault="009B5BA6" w:rsidP="001779F9">
            <w:pPr>
              <w:jc w:val="both"/>
              <w:rPr>
                <w:rFonts w:ascii="Arial" w:eastAsia="Calibri" w:hAnsi="Arial" w:cs="Arial"/>
                <w:b/>
                <w:sz w:val="22"/>
                <w:szCs w:val="22"/>
                <w:lang w:eastAsia="en-US"/>
              </w:rPr>
            </w:pPr>
            <w:r w:rsidRPr="001779F9">
              <w:rPr>
                <w:rFonts w:ascii="Arial" w:hAnsi="Arial" w:cs="Arial"/>
                <w:b/>
                <w:sz w:val="22"/>
                <w:szCs w:val="22"/>
              </w:rPr>
              <w:t>El total de ingresos a percibir por el Municipio de Tinum, Yucatán durante el ejercicio fiscal 2022 ascenderá a:</w:t>
            </w:r>
          </w:p>
        </w:tc>
        <w:tc>
          <w:tcPr>
            <w:tcW w:w="2132" w:type="dxa"/>
          </w:tcPr>
          <w:p w:rsidR="009B5BA6" w:rsidRPr="001779F9" w:rsidRDefault="009B5BA6" w:rsidP="001779F9">
            <w:pPr>
              <w:jc w:val="both"/>
              <w:rPr>
                <w:rFonts w:ascii="Arial" w:hAnsi="Arial" w:cs="Arial"/>
                <w:sz w:val="22"/>
                <w:szCs w:val="22"/>
              </w:rPr>
            </w:pPr>
          </w:p>
          <w:p w:rsidR="001F4CE5" w:rsidRPr="001779F9" w:rsidRDefault="001F4CE5" w:rsidP="001779F9">
            <w:pPr>
              <w:jc w:val="both"/>
              <w:rPr>
                <w:rFonts w:ascii="Arial" w:hAnsi="Arial" w:cs="Arial"/>
                <w:sz w:val="22"/>
                <w:szCs w:val="22"/>
              </w:rPr>
            </w:pPr>
          </w:p>
          <w:p w:rsidR="009B5BA6" w:rsidRPr="001779F9" w:rsidRDefault="009B5BA6" w:rsidP="001779F9">
            <w:pPr>
              <w:jc w:val="both"/>
              <w:rPr>
                <w:rFonts w:ascii="Arial" w:eastAsia="Calibri" w:hAnsi="Arial" w:cs="Arial"/>
                <w:b/>
                <w:sz w:val="22"/>
                <w:szCs w:val="22"/>
                <w:lang w:eastAsia="en-US"/>
              </w:rPr>
            </w:pPr>
            <w:r w:rsidRPr="001779F9">
              <w:rPr>
                <w:rFonts w:ascii="Arial" w:hAnsi="Arial" w:cs="Arial"/>
                <w:b/>
                <w:sz w:val="22"/>
                <w:szCs w:val="22"/>
              </w:rPr>
              <w:t xml:space="preserve">$ </w:t>
            </w:r>
            <w:r w:rsidR="000A76B8" w:rsidRPr="001779F9">
              <w:rPr>
                <w:rFonts w:ascii="Arial" w:hAnsi="Arial" w:cs="Arial"/>
                <w:b/>
                <w:sz w:val="22"/>
                <w:szCs w:val="22"/>
              </w:rPr>
              <w:t xml:space="preserve">     </w:t>
            </w:r>
            <w:r w:rsidR="00970D05" w:rsidRPr="001779F9">
              <w:rPr>
                <w:rFonts w:ascii="Arial" w:hAnsi="Arial" w:cs="Arial"/>
                <w:b/>
                <w:sz w:val="22"/>
                <w:szCs w:val="22"/>
              </w:rPr>
              <w:t>74</w:t>
            </w:r>
            <w:r w:rsidRPr="001779F9">
              <w:rPr>
                <w:rFonts w:ascii="Arial" w:hAnsi="Arial" w:cs="Arial"/>
                <w:b/>
                <w:sz w:val="22"/>
                <w:szCs w:val="22"/>
              </w:rPr>
              <w:t>,</w:t>
            </w:r>
            <w:r w:rsidR="00970D05" w:rsidRPr="001779F9">
              <w:rPr>
                <w:rFonts w:ascii="Arial" w:hAnsi="Arial" w:cs="Arial"/>
                <w:b/>
                <w:sz w:val="22"/>
                <w:szCs w:val="22"/>
              </w:rPr>
              <w:t>240</w:t>
            </w:r>
            <w:r w:rsidRPr="001779F9">
              <w:rPr>
                <w:rFonts w:ascii="Arial" w:hAnsi="Arial" w:cs="Arial"/>
                <w:b/>
                <w:sz w:val="22"/>
                <w:szCs w:val="22"/>
              </w:rPr>
              <w:t>,</w:t>
            </w:r>
            <w:r w:rsidR="00970D05" w:rsidRPr="001779F9">
              <w:rPr>
                <w:rFonts w:ascii="Arial" w:hAnsi="Arial" w:cs="Arial"/>
                <w:b/>
                <w:sz w:val="22"/>
                <w:szCs w:val="22"/>
              </w:rPr>
              <w:t>792</w:t>
            </w:r>
            <w:r w:rsidRPr="001779F9">
              <w:rPr>
                <w:rFonts w:ascii="Arial" w:hAnsi="Arial" w:cs="Arial"/>
                <w:b/>
                <w:sz w:val="22"/>
                <w:szCs w:val="22"/>
              </w:rPr>
              <w:t>.87</w:t>
            </w:r>
          </w:p>
        </w:tc>
      </w:tr>
    </w:tbl>
    <w:p w:rsidR="009B5BA6" w:rsidRPr="001779F9" w:rsidRDefault="009B5BA6" w:rsidP="001779F9">
      <w:pPr>
        <w:jc w:val="both"/>
        <w:rPr>
          <w:rFonts w:ascii="Arial" w:hAnsi="Arial" w:cs="Arial"/>
          <w:sz w:val="22"/>
          <w:szCs w:val="22"/>
        </w:rPr>
      </w:pPr>
    </w:p>
    <w:p w:rsidR="00C36B6F" w:rsidRPr="0012524C" w:rsidRDefault="00C36B6F" w:rsidP="001779F9">
      <w:pPr>
        <w:jc w:val="center"/>
        <w:rPr>
          <w:rFonts w:ascii="Arial" w:eastAsia="Arial" w:hAnsi="Arial" w:cs="Arial"/>
          <w:b/>
          <w:sz w:val="22"/>
          <w:szCs w:val="22"/>
          <w:lang w:val="es-MX" w:eastAsia="es-MX"/>
        </w:rPr>
      </w:pPr>
      <w:r w:rsidRPr="0012524C">
        <w:rPr>
          <w:rFonts w:ascii="Arial" w:eastAsia="Arial" w:hAnsi="Arial" w:cs="Arial"/>
          <w:b/>
          <w:sz w:val="22"/>
          <w:szCs w:val="22"/>
          <w:lang w:val="es-MX" w:eastAsia="es-MX"/>
        </w:rPr>
        <w:t>Transitorios</w:t>
      </w:r>
    </w:p>
    <w:p w:rsidR="00C36B6F" w:rsidRPr="0012524C" w:rsidRDefault="00C36B6F" w:rsidP="001779F9">
      <w:pPr>
        <w:tabs>
          <w:tab w:val="right" w:pos="8498"/>
        </w:tabs>
        <w:jc w:val="both"/>
        <w:rPr>
          <w:rFonts w:ascii="Arial" w:eastAsia="Arial" w:hAnsi="Arial" w:cs="Arial"/>
          <w:b/>
          <w:sz w:val="22"/>
          <w:szCs w:val="22"/>
          <w:lang w:val="es-MX" w:eastAsia="es-MX"/>
        </w:rPr>
      </w:pPr>
    </w:p>
    <w:p w:rsidR="00C36B6F" w:rsidRPr="0012524C" w:rsidRDefault="00C36B6F" w:rsidP="001779F9">
      <w:pPr>
        <w:tabs>
          <w:tab w:val="right" w:pos="8498"/>
        </w:tabs>
        <w:jc w:val="both"/>
        <w:rPr>
          <w:rFonts w:ascii="Arial" w:eastAsia="Arial" w:hAnsi="Arial" w:cs="Arial"/>
          <w:sz w:val="22"/>
          <w:szCs w:val="22"/>
          <w:lang w:val="es-MX" w:eastAsia="es-MX"/>
        </w:rPr>
      </w:pPr>
      <w:r w:rsidRPr="0012524C">
        <w:rPr>
          <w:rFonts w:ascii="Arial" w:eastAsia="Arial" w:hAnsi="Arial" w:cs="Arial"/>
          <w:b/>
          <w:sz w:val="22"/>
          <w:szCs w:val="22"/>
          <w:lang w:val="es-MX" w:eastAsia="es-MX"/>
        </w:rPr>
        <w:t>Artículo primero. Entrada en vigor</w:t>
      </w:r>
    </w:p>
    <w:p w:rsidR="00C36B6F" w:rsidRPr="0012524C" w:rsidRDefault="00C36B6F" w:rsidP="001779F9">
      <w:pPr>
        <w:jc w:val="both"/>
        <w:rPr>
          <w:rFonts w:ascii="Arial" w:eastAsia="Arial" w:hAnsi="Arial" w:cs="Arial"/>
          <w:sz w:val="22"/>
          <w:szCs w:val="22"/>
          <w:lang w:val="es-MX" w:eastAsia="es-MX"/>
        </w:rPr>
      </w:pPr>
      <w:r w:rsidRPr="0012524C">
        <w:rPr>
          <w:rFonts w:ascii="Arial" w:eastAsia="Arial" w:hAnsi="Arial" w:cs="Arial"/>
          <w:sz w:val="22"/>
          <w:szCs w:val="22"/>
          <w:lang w:val="es-MX" w:eastAsia="es-MX"/>
        </w:rPr>
        <w:t>Este decreto entrará en vigor el día siguiente al de su publicación en el Diario Oficial del Gobierno del Estado de Yucatán.</w:t>
      </w:r>
    </w:p>
    <w:p w:rsidR="00C36B6F" w:rsidRPr="0012524C" w:rsidRDefault="00C36B6F" w:rsidP="001779F9">
      <w:pPr>
        <w:jc w:val="both"/>
        <w:rPr>
          <w:rFonts w:ascii="Arial" w:eastAsia="Arial" w:hAnsi="Arial" w:cs="Arial"/>
          <w:b/>
          <w:sz w:val="22"/>
          <w:szCs w:val="22"/>
          <w:lang w:val="es-MX" w:eastAsia="es-MX"/>
        </w:rPr>
      </w:pPr>
    </w:p>
    <w:p w:rsidR="00C36B6F" w:rsidRPr="0012524C" w:rsidRDefault="00C36B6F" w:rsidP="001779F9">
      <w:pPr>
        <w:jc w:val="both"/>
        <w:rPr>
          <w:rFonts w:ascii="Arial" w:eastAsia="Arial" w:hAnsi="Arial" w:cs="Arial"/>
          <w:b/>
          <w:sz w:val="22"/>
          <w:szCs w:val="22"/>
          <w:lang w:val="es-MX" w:eastAsia="es-MX"/>
        </w:rPr>
      </w:pPr>
      <w:r w:rsidRPr="0012524C">
        <w:rPr>
          <w:rFonts w:ascii="Arial" w:eastAsia="Arial" w:hAnsi="Arial" w:cs="Arial"/>
          <w:b/>
          <w:sz w:val="22"/>
          <w:szCs w:val="22"/>
          <w:lang w:val="es-MX" w:eastAsia="es-MX"/>
        </w:rPr>
        <w:t>Artículo segundo. Vigencia</w:t>
      </w:r>
      <w:r w:rsidR="0018529E" w:rsidRPr="0012524C">
        <w:rPr>
          <w:rFonts w:ascii="Arial" w:eastAsia="Arial" w:hAnsi="Arial" w:cs="Arial"/>
          <w:b/>
          <w:sz w:val="22"/>
          <w:szCs w:val="22"/>
          <w:lang w:val="es-MX" w:eastAsia="es-MX"/>
        </w:rPr>
        <w:t xml:space="preserve"> de autorización de los montos m</w:t>
      </w:r>
      <w:r w:rsidR="00B945E4" w:rsidRPr="0012524C">
        <w:rPr>
          <w:rFonts w:ascii="Arial" w:eastAsia="Arial" w:hAnsi="Arial" w:cs="Arial"/>
          <w:b/>
          <w:sz w:val="22"/>
          <w:szCs w:val="22"/>
          <w:lang w:val="es-MX" w:eastAsia="es-MX"/>
        </w:rPr>
        <w:t>áximos</w:t>
      </w:r>
    </w:p>
    <w:p w:rsidR="00C36B6F" w:rsidRPr="0012524C" w:rsidRDefault="00C36B6F" w:rsidP="001779F9">
      <w:pPr>
        <w:jc w:val="both"/>
        <w:rPr>
          <w:rFonts w:ascii="Arial" w:eastAsia="Arial" w:hAnsi="Arial" w:cs="Arial"/>
          <w:sz w:val="22"/>
          <w:szCs w:val="22"/>
          <w:lang w:val="es-MX" w:eastAsia="es-MX"/>
        </w:rPr>
      </w:pPr>
      <w:r w:rsidRPr="0012524C">
        <w:rPr>
          <w:rFonts w:ascii="Arial" w:eastAsia="Arial" w:hAnsi="Arial" w:cs="Arial"/>
          <w:sz w:val="22"/>
          <w:szCs w:val="22"/>
          <w:lang w:val="es-MX" w:eastAsia="es-MX"/>
        </w:rPr>
        <w:t>La autorización prevista en este decreto estará vigente hasta el 31 de diciembre de 2023.</w:t>
      </w:r>
    </w:p>
    <w:p w:rsidR="00B945E4" w:rsidRPr="0012524C" w:rsidRDefault="00B945E4" w:rsidP="001779F9">
      <w:pPr>
        <w:jc w:val="both"/>
        <w:rPr>
          <w:rFonts w:ascii="Arial" w:eastAsia="Arial" w:hAnsi="Arial" w:cs="Arial"/>
          <w:sz w:val="22"/>
          <w:szCs w:val="22"/>
          <w:lang w:val="es-MX" w:eastAsia="es-MX"/>
        </w:rPr>
      </w:pPr>
    </w:p>
    <w:p w:rsidR="00B945E4" w:rsidRPr="0012524C" w:rsidRDefault="00B945E4" w:rsidP="001779F9">
      <w:pPr>
        <w:jc w:val="both"/>
        <w:rPr>
          <w:rFonts w:ascii="Arial" w:eastAsia="Arial" w:hAnsi="Arial" w:cs="Arial"/>
          <w:b/>
          <w:sz w:val="22"/>
          <w:szCs w:val="22"/>
          <w:lang w:val="es-MX" w:eastAsia="es-MX"/>
        </w:rPr>
      </w:pPr>
      <w:r w:rsidRPr="0012524C">
        <w:rPr>
          <w:rFonts w:ascii="Arial" w:eastAsia="Arial" w:hAnsi="Arial" w:cs="Arial"/>
          <w:b/>
          <w:sz w:val="22"/>
          <w:szCs w:val="22"/>
          <w:lang w:val="es-MX" w:eastAsia="es-MX"/>
        </w:rPr>
        <w:t>Artículo tercero. Vigencia de las leyes municipales</w:t>
      </w:r>
    </w:p>
    <w:p w:rsidR="00B945E4" w:rsidRPr="0012524C" w:rsidRDefault="00CA300B" w:rsidP="001779F9">
      <w:pPr>
        <w:jc w:val="both"/>
        <w:rPr>
          <w:rFonts w:ascii="Arial" w:eastAsia="Arial" w:hAnsi="Arial" w:cs="Arial"/>
          <w:sz w:val="22"/>
          <w:szCs w:val="22"/>
          <w:lang w:val="es-MX" w:eastAsia="es-MX"/>
        </w:rPr>
      </w:pPr>
      <w:r w:rsidRPr="0012524C">
        <w:rPr>
          <w:rFonts w:ascii="Arial" w:eastAsia="Arial" w:hAnsi="Arial" w:cs="Arial"/>
          <w:sz w:val="22"/>
          <w:szCs w:val="22"/>
          <w:lang w:val="es-MX" w:eastAsia="es-MX"/>
        </w:rPr>
        <w:t xml:space="preserve">Los artículos </w:t>
      </w:r>
      <w:r w:rsidR="00F07640" w:rsidRPr="0012524C">
        <w:rPr>
          <w:rFonts w:ascii="Arial" w:eastAsia="Arial" w:hAnsi="Arial" w:cs="Arial"/>
          <w:sz w:val="22"/>
          <w:szCs w:val="22"/>
          <w:lang w:val="es-MX" w:eastAsia="es-MX"/>
        </w:rPr>
        <w:t>segundo</w:t>
      </w:r>
      <w:r w:rsidR="004242FE" w:rsidRPr="0012524C">
        <w:rPr>
          <w:rFonts w:ascii="Arial" w:eastAsia="Arial" w:hAnsi="Arial" w:cs="Arial"/>
          <w:sz w:val="22"/>
          <w:szCs w:val="22"/>
          <w:lang w:val="es-MX" w:eastAsia="es-MX"/>
        </w:rPr>
        <w:t xml:space="preserve"> y</w:t>
      </w:r>
      <w:r w:rsidR="00F07640" w:rsidRPr="0012524C">
        <w:rPr>
          <w:rFonts w:ascii="Arial" w:eastAsia="Arial" w:hAnsi="Arial" w:cs="Arial"/>
          <w:sz w:val="22"/>
          <w:szCs w:val="22"/>
          <w:lang w:val="es-MX" w:eastAsia="es-MX"/>
        </w:rPr>
        <w:t xml:space="preserve"> </w:t>
      </w:r>
      <w:r w:rsidR="00A67DD1" w:rsidRPr="0012524C">
        <w:rPr>
          <w:rFonts w:ascii="Arial" w:eastAsia="Arial" w:hAnsi="Arial" w:cs="Arial"/>
          <w:sz w:val="22"/>
          <w:szCs w:val="22"/>
          <w:lang w:val="es-MX" w:eastAsia="es-MX"/>
        </w:rPr>
        <w:t>tercero, de este decreto que se refieren a la modificación de los montos de los rubros de “Ingresos derivados de financiamientos”</w:t>
      </w:r>
      <w:r w:rsidR="004913B4" w:rsidRPr="0012524C">
        <w:rPr>
          <w:rFonts w:ascii="Arial" w:eastAsia="Arial" w:hAnsi="Arial" w:cs="Arial"/>
          <w:sz w:val="22"/>
          <w:szCs w:val="22"/>
          <w:lang w:val="es-MX" w:eastAsia="es-MX"/>
        </w:rPr>
        <w:t xml:space="preserve"> de </w:t>
      </w:r>
      <w:r w:rsidR="00606968" w:rsidRPr="0012524C">
        <w:rPr>
          <w:rFonts w:ascii="Arial" w:eastAsia="Arial" w:hAnsi="Arial" w:cs="Arial"/>
          <w:sz w:val="22"/>
          <w:szCs w:val="22"/>
          <w:lang w:val="es-MX" w:eastAsia="es-MX"/>
        </w:rPr>
        <w:t xml:space="preserve">las </w:t>
      </w:r>
      <w:r w:rsidR="00606968" w:rsidRPr="0012524C">
        <w:rPr>
          <w:rFonts w:ascii="Arial" w:eastAsia="Calibri" w:hAnsi="Arial" w:cs="Arial"/>
          <w:sz w:val="22"/>
          <w:szCs w:val="22"/>
          <w:lang w:val="es-MX" w:eastAsia="en-US"/>
        </w:rPr>
        <w:t>leyes de ingresos de los municipios de T</w:t>
      </w:r>
      <w:r w:rsidR="004242FE" w:rsidRPr="0012524C">
        <w:rPr>
          <w:rFonts w:ascii="Arial" w:eastAsia="Calibri" w:hAnsi="Arial" w:cs="Arial"/>
          <w:sz w:val="22"/>
          <w:szCs w:val="22"/>
          <w:lang w:val="es-MX" w:eastAsia="en-US"/>
        </w:rPr>
        <w:t>ek</w:t>
      </w:r>
      <w:r w:rsidR="00DC4D84" w:rsidRPr="0012524C">
        <w:rPr>
          <w:rFonts w:ascii="Arial" w:eastAsia="Calibri" w:hAnsi="Arial" w:cs="Arial"/>
          <w:sz w:val="22"/>
          <w:szCs w:val="22"/>
          <w:lang w:val="es-MX" w:eastAsia="en-US"/>
        </w:rPr>
        <w:t>a</w:t>
      </w:r>
      <w:r w:rsidR="004242FE" w:rsidRPr="0012524C">
        <w:rPr>
          <w:rFonts w:ascii="Arial" w:eastAsia="Calibri" w:hAnsi="Arial" w:cs="Arial"/>
          <w:sz w:val="22"/>
          <w:szCs w:val="22"/>
          <w:lang w:val="es-MX" w:eastAsia="en-US"/>
        </w:rPr>
        <w:t xml:space="preserve">x y Tinum </w:t>
      </w:r>
      <w:r w:rsidR="00606968" w:rsidRPr="0012524C">
        <w:rPr>
          <w:rFonts w:ascii="Arial" w:eastAsia="Calibri" w:hAnsi="Arial" w:cs="Arial"/>
          <w:sz w:val="22"/>
          <w:szCs w:val="22"/>
          <w:lang w:val="es-MX" w:eastAsia="en-US"/>
        </w:rPr>
        <w:t>del estado de Yucatán, para el ejercicio fiscal 2022</w:t>
      </w:r>
      <w:r w:rsidR="004913B4" w:rsidRPr="0012524C">
        <w:rPr>
          <w:rFonts w:ascii="Arial" w:eastAsia="Arial" w:hAnsi="Arial" w:cs="Arial"/>
          <w:sz w:val="22"/>
          <w:szCs w:val="22"/>
          <w:lang w:val="es-MX" w:eastAsia="es-MX"/>
        </w:rPr>
        <w:t xml:space="preserve">, </w:t>
      </w:r>
      <w:r w:rsidR="00A67DD1" w:rsidRPr="0012524C">
        <w:rPr>
          <w:rFonts w:ascii="Arial" w:eastAsia="Arial" w:hAnsi="Arial" w:cs="Arial"/>
          <w:sz w:val="22"/>
          <w:szCs w:val="22"/>
          <w:lang w:val="es-MX" w:eastAsia="es-MX"/>
        </w:rPr>
        <w:t>tendrán vigencia hasta el 31 de diciembre de 2022.</w:t>
      </w:r>
    </w:p>
    <w:p w:rsidR="00B945E4" w:rsidRPr="0012524C" w:rsidRDefault="00B945E4" w:rsidP="001779F9">
      <w:pPr>
        <w:jc w:val="both"/>
        <w:rPr>
          <w:rFonts w:ascii="Arial" w:eastAsia="Arial" w:hAnsi="Arial" w:cs="Arial"/>
          <w:sz w:val="22"/>
          <w:szCs w:val="22"/>
          <w:lang w:val="es-MX" w:eastAsia="es-MX"/>
        </w:rPr>
      </w:pPr>
    </w:p>
    <w:p w:rsidR="002711B8" w:rsidRPr="0012524C" w:rsidRDefault="00A67DD1" w:rsidP="001779F9">
      <w:pPr>
        <w:jc w:val="both"/>
        <w:rPr>
          <w:rFonts w:ascii="Arial" w:eastAsia="Calibri" w:hAnsi="Arial" w:cs="Arial"/>
          <w:b/>
          <w:sz w:val="22"/>
          <w:szCs w:val="22"/>
          <w:lang w:val="es-MX" w:eastAsia="en-US"/>
        </w:rPr>
      </w:pPr>
      <w:r w:rsidRPr="0012524C">
        <w:rPr>
          <w:rFonts w:ascii="Arial" w:eastAsia="Calibri" w:hAnsi="Arial" w:cs="Arial"/>
          <w:b/>
          <w:sz w:val="22"/>
          <w:szCs w:val="22"/>
          <w:lang w:val="es-MX" w:eastAsia="en-US"/>
        </w:rPr>
        <w:t xml:space="preserve">Artículo cuarto. </w:t>
      </w:r>
      <w:r w:rsidR="004C3A95" w:rsidRPr="0012524C">
        <w:rPr>
          <w:rFonts w:ascii="Arial" w:eastAsia="Calibri" w:hAnsi="Arial" w:cs="Arial"/>
          <w:b/>
          <w:sz w:val="22"/>
          <w:szCs w:val="22"/>
          <w:lang w:val="es-MX" w:eastAsia="en-US"/>
        </w:rPr>
        <w:t xml:space="preserve"> De los montos autorizados en las leyes de ingresos.</w:t>
      </w:r>
    </w:p>
    <w:p w:rsidR="00A67DD1" w:rsidRPr="0012524C" w:rsidRDefault="00A67DD1" w:rsidP="001779F9">
      <w:pPr>
        <w:jc w:val="both"/>
        <w:rPr>
          <w:rFonts w:ascii="Arial" w:eastAsia="Calibri" w:hAnsi="Arial" w:cs="Arial"/>
          <w:sz w:val="22"/>
          <w:szCs w:val="22"/>
          <w:lang w:val="es-MX" w:eastAsia="en-US"/>
        </w:rPr>
      </w:pPr>
      <w:r w:rsidRPr="0012524C">
        <w:rPr>
          <w:rFonts w:ascii="Arial" w:eastAsia="Calibri" w:hAnsi="Arial" w:cs="Arial"/>
          <w:sz w:val="22"/>
          <w:szCs w:val="22"/>
          <w:lang w:val="es-MX" w:eastAsia="en-US"/>
        </w:rPr>
        <w:t xml:space="preserve">El monto adicional autorizado en las leyes de ingresos de los municipios de </w:t>
      </w:r>
      <w:r w:rsidR="004242FE" w:rsidRPr="0012524C">
        <w:rPr>
          <w:rFonts w:ascii="Arial" w:eastAsia="Calibri" w:hAnsi="Arial" w:cs="Arial"/>
          <w:sz w:val="22"/>
          <w:szCs w:val="22"/>
          <w:lang w:val="es-MX" w:eastAsia="en-US"/>
        </w:rPr>
        <w:t>T</w:t>
      </w:r>
      <w:r w:rsidR="00452A17" w:rsidRPr="0012524C">
        <w:rPr>
          <w:rFonts w:ascii="Arial" w:eastAsia="Calibri" w:hAnsi="Arial" w:cs="Arial"/>
          <w:sz w:val="22"/>
          <w:szCs w:val="22"/>
          <w:lang w:val="es-MX" w:eastAsia="en-US"/>
        </w:rPr>
        <w:t>e</w:t>
      </w:r>
      <w:r w:rsidR="004242FE" w:rsidRPr="0012524C">
        <w:rPr>
          <w:rFonts w:ascii="Arial" w:eastAsia="Calibri" w:hAnsi="Arial" w:cs="Arial"/>
          <w:sz w:val="22"/>
          <w:szCs w:val="22"/>
          <w:lang w:val="es-MX" w:eastAsia="en-US"/>
        </w:rPr>
        <w:t>kax y Tinum</w:t>
      </w:r>
      <w:r w:rsidR="004C3A95" w:rsidRPr="0012524C">
        <w:rPr>
          <w:rFonts w:ascii="Arial" w:eastAsia="Calibri" w:hAnsi="Arial" w:cs="Arial"/>
          <w:sz w:val="22"/>
          <w:szCs w:val="22"/>
          <w:lang w:val="es-MX" w:eastAsia="en-US"/>
        </w:rPr>
        <w:t>,</w:t>
      </w:r>
      <w:r w:rsidR="0022635D" w:rsidRPr="0012524C">
        <w:rPr>
          <w:rFonts w:ascii="Arial" w:eastAsia="Calibri" w:hAnsi="Arial" w:cs="Arial"/>
          <w:sz w:val="22"/>
          <w:szCs w:val="22"/>
          <w:lang w:val="es-MX" w:eastAsia="en-US"/>
        </w:rPr>
        <w:t xml:space="preserve"> del e</w:t>
      </w:r>
      <w:r w:rsidR="001B1420" w:rsidRPr="0012524C">
        <w:rPr>
          <w:rFonts w:ascii="Arial" w:eastAsia="Calibri" w:hAnsi="Arial" w:cs="Arial"/>
          <w:sz w:val="22"/>
          <w:szCs w:val="22"/>
          <w:lang w:val="es-MX" w:eastAsia="en-US"/>
        </w:rPr>
        <w:t>stado de</w:t>
      </w:r>
      <w:r w:rsidR="004C3A95" w:rsidRPr="0012524C">
        <w:rPr>
          <w:rFonts w:ascii="Arial" w:eastAsia="Calibri" w:hAnsi="Arial" w:cs="Arial"/>
          <w:sz w:val="22"/>
          <w:szCs w:val="22"/>
          <w:lang w:val="es-MX" w:eastAsia="en-US"/>
        </w:rPr>
        <w:t xml:space="preserve"> Yucatán,</w:t>
      </w:r>
      <w:r w:rsidRPr="0012524C">
        <w:rPr>
          <w:rFonts w:ascii="Arial" w:eastAsia="Calibri" w:hAnsi="Arial" w:cs="Arial"/>
          <w:sz w:val="22"/>
          <w:szCs w:val="22"/>
          <w:lang w:val="es-MX" w:eastAsia="en-US"/>
        </w:rPr>
        <w:t xml:space="preserve"> para el ejercicio fiscal 2022, será considerado ingreso extraordinario por financiamiento o deuda pública en dicho ejercicio fiscal, el cual, inclusive podrá ser formalizado en un monto menor por los municipios antes referidos, lo cual deberá ser informado en la cuenta pública anual.</w:t>
      </w:r>
    </w:p>
    <w:p w:rsidR="00A67DD1" w:rsidRPr="0012524C" w:rsidRDefault="00A67DD1" w:rsidP="008653F9">
      <w:pPr>
        <w:jc w:val="both"/>
        <w:rPr>
          <w:rFonts w:ascii="Arial" w:eastAsia="Calibri" w:hAnsi="Arial" w:cs="Arial"/>
          <w:b/>
          <w:sz w:val="22"/>
          <w:szCs w:val="22"/>
          <w:lang w:val="es-MX" w:eastAsia="en-US"/>
        </w:rPr>
      </w:pPr>
    </w:p>
    <w:p w:rsidR="00B945E4" w:rsidRPr="0012524C" w:rsidRDefault="002711B8" w:rsidP="008653F9">
      <w:pPr>
        <w:jc w:val="both"/>
        <w:rPr>
          <w:rFonts w:ascii="Arial" w:eastAsia="Calibri" w:hAnsi="Arial" w:cs="Arial"/>
          <w:b/>
          <w:sz w:val="22"/>
          <w:szCs w:val="22"/>
          <w:lang w:val="es-MX" w:eastAsia="en-US"/>
        </w:rPr>
      </w:pPr>
      <w:r w:rsidRPr="0012524C">
        <w:rPr>
          <w:rFonts w:ascii="Arial" w:eastAsia="Calibri" w:hAnsi="Arial" w:cs="Arial"/>
          <w:b/>
          <w:sz w:val="22"/>
          <w:szCs w:val="22"/>
          <w:lang w:val="es-MX" w:eastAsia="en-US"/>
        </w:rPr>
        <w:t xml:space="preserve">Artículo </w:t>
      </w:r>
      <w:r w:rsidR="0018529E" w:rsidRPr="0012524C">
        <w:rPr>
          <w:rFonts w:ascii="Arial" w:eastAsia="Calibri" w:hAnsi="Arial" w:cs="Arial"/>
          <w:b/>
          <w:sz w:val="22"/>
          <w:szCs w:val="22"/>
          <w:lang w:val="es-MX" w:eastAsia="en-US"/>
        </w:rPr>
        <w:t>quinto</w:t>
      </w:r>
      <w:r w:rsidRPr="0012524C">
        <w:rPr>
          <w:rFonts w:ascii="Arial" w:eastAsia="Calibri" w:hAnsi="Arial" w:cs="Arial"/>
          <w:b/>
          <w:sz w:val="22"/>
          <w:szCs w:val="22"/>
          <w:lang w:val="es-MX" w:eastAsia="en-US"/>
        </w:rPr>
        <w:t>.</w:t>
      </w:r>
      <w:r w:rsidR="00B945E4" w:rsidRPr="0012524C">
        <w:rPr>
          <w:rFonts w:ascii="Arial" w:eastAsia="Calibri" w:hAnsi="Arial" w:cs="Arial"/>
          <w:b/>
          <w:sz w:val="22"/>
          <w:szCs w:val="22"/>
          <w:lang w:val="es-MX" w:eastAsia="en-US"/>
        </w:rPr>
        <w:t xml:space="preserve"> Cláusula derogatoria</w:t>
      </w:r>
    </w:p>
    <w:p w:rsidR="00C36B6F" w:rsidRPr="008653F9" w:rsidRDefault="002711B8" w:rsidP="008653F9">
      <w:pPr>
        <w:jc w:val="both"/>
        <w:rPr>
          <w:rFonts w:ascii="Arial" w:eastAsia="Calibri" w:hAnsi="Arial" w:cs="Arial"/>
          <w:sz w:val="22"/>
          <w:szCs w:val="22"/>
          <w:lang w:val="es-MX" w:eastAsia="en-US"/>
        </w:rPr>
      </w:pPr>
      <w:r w:rsidRPr="0012524C">
        <w:rPr>
          <w:rFonts w:ascii="Arial" w:eastAsia="Calibri" w:hAnsi="Arial" w:cs="Arial"/>
          <w:sz w:val="22"/>
          <w:szCs w:val="22"/>
          <w:lang w:val="es-MX" w:eastAsia="en-US"/>
        </w:rPr>
        <w:t xml:space="preserve"> Se derogan todas aquellas disposiciones de igual o menor rango que se opongan a este decreto.</w:t>
      </w:r>
    </w:p>
    <w:p w:rsidR="002711B8" w:rsidRDefault="002711B8" w:rsidP="002F6171">
      <w:pPr>
        <w:jc w:val="both"/>
        <w:rPr>
          <w:rFonts w:ascii="Arial" w:eastAsia="ヒラギノ角ゴ Pro W3" w:hAnsi="Arial" w:cs="Arial"/>
          <w:b/>
          <w:bCs/>
          <w:lang w:val="es-MX"/>
        </w:rPr>
      </w:pPr>
    </w:p>
    <w:p w:rsidR="002F6171" w:rsidRPr="00532AEF" w:rsidRDefault="000E1F52" w:rsidP="002F6171">
      <w:pPr>
        <w:jc w:val="both"/>
        <w:rPr>
          <w:rFonts w:ascii="Arial" w:eastAsia="ヒラギノ角ゴ Pro W3" w:hAnsi="Arial" w:cs="Arial"/>
          <w:b/>
          <w:lang w:val="es-MX"/>
        </w:rPr>
      </w:pPr>
      <w:r w:rsidRPr="00532AEF">
        <w:rPr>
          <w:rFonts w:ascii="Arial" w:eastAsia="ヒラギノ角ゴ Pro W3" w:hAnsi="Arial" w:cs="Arial"/>
          <w:b/>
          <w:bCs/>
          <w:lang w:val="es-MX"/>
        </w:rPr>
        <w:t>DADO EN LA SALA DE</w:t>
      </w:r>
      <w:r w:rsidR="004C013D" w:rsidRPr="00532AEF">
        <w:rPr>
          <w:rFonts w:ascii="Arial" w:eastAsia="ヒラギノ角ゴ Pro W3" w:hAnsi="Arial" w:cs="Arial"/>
          <w:b/>
          <w:bCs/>
          <w:lang w:val="es-MX"/>
        </w:rPr>
        <w:t xml:space="preserve"> </w:t>
      </w:r>
      <w:r w:rsidR="00AD4148">
        <w:rPr>
          <w:rFonts w:ascii="Arial" w:eastAsia="ヒラギノ角ゴ Pro W3" w:hAnsi="Arial" w:cs="Arial"/>
          <w:b/>
          <w:bCs/>
          <w:lang w:val="es-MX"/>
        </w:rPr>
        <w:t xml:space="preserve">USOS MÚLTIPLES </w:t>
      </w:r>
      <w:r w:rsidR="0056179F">
        <w:rPr>
          <w:rFonts w:ascii="Arial" w:eastAsia="ヒラギノ角ゴ Pro W3" w:hAnsi="Arial" w:cs="Arial"/>
          <w:b/>
          <w:bCs/>
          <w:lang w:val="es-MX"/>
        </w:rPr>
        <w:t>“</w:t>
      </w:r>
      <w:r w:rsidR="00AD4148">
        <w:rPr>
          <w:rFonts w:ascii="Arial" w:eastAsia="ヒラギノ角ゴ Pro W3" w:hAnsi="Arial" w:cs="Arial"/>
          <w:b/>
          <w:bCs/>
          <w:lang w:val="es-MX"/>
        </w:rPr>
        <w:t>MAESTRA CONSUELO ZAVALA CASTILLO</w:t>
      </w:r>
      <w:r w:rsidR="0056179F">
        <w:rPr>
          <w:rFonts w:ascii="Arial" w:eastAsia="ヒラギノ角ゴ Pro W3" w:hAnsi="Arial" w:cs="Arial"/>
          <w:b/>
          <w:bCs/>
          <w:lang w:val="es-MX"/>
        </w:rPr>
        <w:t>”</w:t>
      </w:r>
      <w:r w:rsidRPr="00532AEF">
        <w:rPr>
          <w:rFonts w:ascii="Arial" w:eastAsia="ヒラギノ角ゴ Pro W3" w:hAnsi="Arial" w:cs="Arial"/>
          <w:b/>
          <w:bCs/>
          <w:lang w:val="es-MX"/>
        </w:rPr>
        <w:t xml:space="preserve"> DEL RECINTO DEL PODER LEGISLATIVO, EN LA CIUDAD DE MÉRIDA</w:t>
      </w:r>
      <w:r w:rsidRPr="00532AEF">
        <w:rPr>
          <w:rFonts w:ascii="Arial" w:eastAsia="ヒラギノ角ゴ Pro W3" w:hAnsi="Arial" w:cs="Arial"/>
          <w:b/>
          <w:lang w:val="es-MX"/>
        </w:rPr>
        <w:t>, YUCATÁN, A LOS</w:t>
      </w:r>
      <w:r w:rsidR="000777F2">
        <w:rPr>
          <w:rFonts w:ascii="Arial" w:eastAsia="ヒラギノ角ゴ Pro W3" w:hAnsi="Arial" w:cs="Arial"/>
          <w:b/>
          <w:lang w:val="es-MX"/>
        </w:rPr>
        <w:t xml:space="preserve"> </w:t>
      </w:r>
      <w:r w:rsidR="00E9676F">
        <w:rPr>
          <w:rFonts w:ascii="Arial" w:eastAsia="ヒラギノ角ゴ Pro W3" w:hAnsi="Arial" w:cs="Arial"/>
          <w:b/>
          <w:lang w:val="es-MX"/>
        </w:rPr>
        <w:t xml:space="preserve">DOS </w:t>
      </w:r>
      <w:r w:rsidRPr="00532AEF">
        <w:rPr>
          <w:rFonts w:ascii="Arial" w:eastAsia="ヒラギノ角ゴ Pro W3" w:hAnsi="Arial" w:cs="Arial"/>
          <w:b/>
          <w:lang w:val="es-MX"/>
        </w:rPr>
        <w:t xml:space="preserve">DÍAS DEL MES DE </w:t>
      </w:r>
      <w:r w:rsidR="004A7EB3">
        <w:rPr>
          <w:rFonts w:ascii="Arial" w:eastAsia="ヒラギノ角ゴ Pro W3" w:hAnsi="Arial" w:cs="Arial"/>
          <w:b/>
          <w:lang w:val="es-MX"/>
        </w:rPr>
        <w:t xml:space="preserve">DICIEMBRE </w:t>
      </w:r>
      <w:r w:rsidR="003B5BF9" w:rsidRPr="00532AEF">
        <w:rPr>
          <w:rFonts w:ascii="Arial" w:eastAsia="ヒラギノ角ゴ Pro W3" w:hAnsi="Arial" w:cs="Arial"/>
          <w:b/>
          <w:lang w:val="es-MX"/>
        </w:rPr>
        <w:t>DEL AÑO DOS MIL VEINTIDÓ</w:t>
      </w:r>
      <w:r w:rsidRPr="00532AEF">
        <w:rPr>
          <w:rFonts w:ascii="Arial" w:eastAsia="ヒラギノ角ゴ Pro W3" w:hAnsi="Arial" w:cs="Arial"/>
          <w:b/>
          <w:lang w:val="es-MX"/>
        </w:rPr>
        <w:t>S.</w:t>
      </w:r>
    </w:p>
    <w:p w:rsidR="002F6171" w:rsidRDefault="002F6171" w:rsidP="002F6171">
      <w:pPr>
        <w:jc w:val="both"/>
        <w:rPr>
          <w:rFonts w:ascii="Arial" w:hAnsi="Arial" w:cs="Arial"/>
          <w:b/>
          <w:caps/>
          <w:lang w:val="es-MX"/>
        </w:rPr>
      </w:pPr>
    </w:p>
    <w:p w:rsidR="000C3984" w:rsidRPr="00532AEF" w:rsidRDefault="000C3984" w:rsidP="002F6171">
      <w:pPr>
        <w:jc w:val="both"/>
        <w:rPr>
          <w:rFonts w:ascii="Arial" w:hAnsi="Arial" w:cs="Arial"/>
          <w:b/>
          <w:caps/>
          <w:lang w:val="es-MX"/>
        </w:rPr>
      </w:pPr>
    </w:p>
    <w:p w:rsidR="000E1F52" w:rsidRPr="00532AEF" w:rsidRDefault="000E1F52" w:rsidP="000E3061">
      <w:pPr>
        <w:jc w:val="center"/>
        <w:rPr>
          <w:rFonts w:ascii="Arial" w:hAnsi="Arial" w:cs="Arial"/>
          <w:b/>
        </w:rPr>
      </w:pPr>
      <w:r w:rsidRPr="00532AEF">
        <w:rPr>
          <w:rFonts w:ascii="Arial" w:hAnsi="Arial" w:cs="Arial"/>
          <w:b/>
        </w:rPr>
        <w:t>COMISIÓN PERMANENTE DE PRESUPUESTO, PATRIMONIO ESTATAL Y MUNICIPAL.</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0"/>
      </w:tblGrid>
      <w:tr w:rsidR="000E1F52" w:rsidRPr="000E1F52" w:rsidTr="000D121A">
        <w:trPr>
          <w:tblHeader/>
          <w:jc w:val="center"/>
        </w:trPr>
        <w:tc>
          <w:tcPr>
            <w:tcW w:w="2405" w:type="dxa"/>
            <w:tcBorders>
              <w:bottom w:val="single" w:sz="4" w:space="0" w:color="auto"/>
            </w:tcBorders>
            <w:shd w:val="clear" w:color="auto" w:fill="A6A6A6"/>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CARGO</w:t>
            </w:r>
          </w:p>
        </w:tc>
        <w:tc>
          <w:tcPr>
            <w:tcW w:w="2316" w:type="dxa"/>
            <w:tcBorders>
              <w:bottom w:val="single" w:sz="4" w:space="0" w:color="auto"/>
            </w:tcBorders>
            <w:shd w:val="clear" w:color="auto" w:fill="A6A6A6"/>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 xml:space="preserve">nombre </w:t>
            </w:r>
          </w:p>
        </w:tc>
        <w:tc>
          <w:tcPr>
            <w:tcW w:w="2078" w:type="dxa"/>
            <w:tcBorders>
              <w:bottom w:val="single" w:sz="4" w:space="0" w:color="auto"/>
            </w:tcBorders>
            <w:shd w:val="clear" w:color="auto" w:fill="A6A6A6"/>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VOTO A FAVOR</w:t>
            </w:r>
          </w:p>
        </w:tc>
        <w:tc>
          <w:tcPr>
            <w:tcW w:w="2410" w:type="dxa"/>
            <w:tcBorders>
              <w:bottom w:val="single" w:sz="4" w:space="0" w:color="auto"/>
            </w:tcBorders>
            <w:shd w:val="clear" w:color="auto" w:fill="A6A6A6"/>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VOTO EN CONTRA</w:t>
            </w:r>
          </w:p>
        </w:tc>
      </w:tr>
      <w:tr w:rsidR="000E1F52" w:rsidRPr="000E1F52" w:rsidTr="000D121A">
        <w:trPr>
          <w:jc w:val="center"/>
        </w:trPr>
        <w:tc>
          <w:tcPr>
            <w:tcW w:w="2405" w:type="dxa"/>
            <w:tcBorders>
              <w:bottom w:val="single" w:sz="4" w:space="0" w:color="auto"/>
            </w:tcBorders>
            <w:shd w:val="clear" w:color="auto" w:fill="auto"/>
          </w:tcPr>
          <w:p w:rsidR="000E1F52" w:rsidRPr="000E1F52" w:rsidRDefault="000E1F52" w:rsidP="000E1F52">
            <w:pPr>
              <w:ind w:right="51"/>
              <w:contextualSpacing/>
              <w:jc w:val="center"/>
              <w:rPr>
                <w:rFonts w:ascii="Arial" w:hAnsi="Arial" w:cs="Arial"/>
                <w:b/>
                <w:caps/>
                <w:sz w:val="20"/>
                <w:szCs w:val="20"/>
              </w:rPr>
            </w:pPr>
          </w:p>
          <w:p w:rsidR="005B0E44" w:rsidRDefault="005B0E44" w:rsidP="000E1F52">
            <w:pPr>
              <w:ind w:right="51"/>
              <w:contextualSpacing/>
              <w:jc w:val="center"/>
              <w:rPr>
                <w:rFonts w:ascii="Arial" w:hAnsi="Arial" w:cs="Arial"/>
                <w:b/>
                <w:caps/>
                <w:sz w:val="20"/>
                <w:szCs w:val="20"/>
              </w:rPr>
            </w:pPr>
          </w:p>
          <w:p w:rsidR="005B0E44" w:rsidRDefault="005B0E44" w:rsidP="000E1F52">
            <w:pPr>
              <w:ind w:right="51"/>
              <w:contextualSpacing/>
              <w:jc w:val="center"/>
              <w:rPr>
                <w:rFonts w:ascii="Arial" w:hAnsi="Arial" w:cs="Arial"/>
                <w:b/>
                <w:caps/>
                <w:sz w:val="20"/>
                <w:szCs w:val="20"/>
              </w:rPr>
            </w:pPr>
          </w:p>
          <w:p w:rsidR="005B0E44" w:rsidRDefault="005B0E44"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PRESIDENTE</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bottom w:val="single" w:sz="4" w:space="0" w:color="auto"/>
            </w:tcBorders>
            <w:shd w:val="clear" w:color="auto" w:fill="auto"/>
          </w:tcPr>
          <w:p w:rsidR="000E1F52" w:rsidRPr="000E1F52" w:rsidRDefault="000E1F52" w:rsidP="000E1F52">
            <w:pPr>
              <w:ind w:right="51"/>
              <w:contextualSpacing/>
              <w:jc w:val="center"/>
              <w:rPr>
                <w:rFonts w:ascii="Arial" w:hAnsi="Arial" w:cs="Arial"/>
                <w:b/>
                <w:caps/>
                <w:sz w:val="20"/>
                <w:szCs w:val="20"/>
                <w:lang w:val="es-MX"/>
              </w:rPr>
            </w:pPr>
            <w:r w:rsidRPr="00BA7B60">
              <w:rPr>
                <w:rFonts w:ascii="Arial" w:hAnsi="Arial" w:cs="Arial"/>
                <w:noProof/>
                <w:sz w:val="20"/>
                <w:szCs w:val="20"/>
                <w:lang w:val="es-MX" w:eastAsia="es-MX"/>
              </w:rPr>
              <w:drawing>
                <wp:inline distT="0" distB="0" distL="0" distR="0">
                  <wp:extent cx="762000" cy="990600"/>
                  <wp:effectExtent l="0" t="0" r="0" b="0"/>
                  <wp:docPr id="22" name="Imagen 2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rsidR="005B0E44" w:rsidRDefault="005B0E44" w:rsidP="00C54952">
            <w:pPr>
              <w:ind w:right="51"/>
              <w:contextualSpacing/>
              <w:jc w:val="center"/>
              <w:rPr>
                <w:rFonts w:ascii="Arial" w:hAnsi="Arial" w:cs="Arial"/>
                <w:b/>
                <w:caps/>
                <w:sz w:val="20"/>
                <w:szCs w:val="20"/>
                <w:lang w:val="es-MX"/>
              </w:rPr>
            </w:pPr>
          </w:p>
          <w:p w:rsidR="00F374A6" w:rsidRPr="00C54952" w:rsidRDefault="000E1F52" w:rsidP="00B053E2">
            <w:pPr>
              <w:ind w:right="51"/>
              <w:contextualSpacing/>
              <w:jc w:val="center"/>
              <w:rPr>
                <w:rFonts w:ascii="Arial" w:hAnsi="Arial" w:cs="Arial"/>
                <w:b/>
                <w:caps/>
                <w:sz w:val="20"/>
                <w:szCs w:val="20"/>
                <w:lang w:val="es-MX"/>
              </w:rPr>
            </w:pPr>
            <w:r w:rsidRPr="000E1F52">
              <w:rPr>
                <w:rFonts w:ascii="Arial" w:hAnsi="Arial" w:cs="Arial"/>
                <w:b/>
                <w:caps/>
                <w:sz w:val="20"/>
                <w:szCs w:val="20"/>
                <w:lang w:val="es-MX"/>
              </w:rPr>
              <w:t xml:space="preserve">DIP. </w:t>
            </w:r>
            <w:r w:rsidR="00450CCD" w:rsidRPr="00BA7B60">
              <w:rPr>
                <w:rFonts w:ascii="Arial" w:hAnsi="Arial" w:cs="Arial"/>
                <w:b/>
                <w:caps/>
                <w:sz w:val="20"/>
                <w:szCs w:val="20"/>
                <w:lang w:val="es-MX"/>
              </w:rPr>
              <w:t>Jesús Efrén Pérez Ballote</w:t>
            </w:r>
            <w:r w:rsidRPr="000E1F52">
              <w:rPr>
                <w:rFonts w:ascii="Arial" w:hAnsi="Arial" w:cs="Arial"/>
                <w:b/>
                <w:caps/>
                <w:sz w:val="20"/>
                <w:szCs w:val="20"/>
                <w:lang w:val="es-MX"/>
              </w:rPr>
              <w:t>.</w:t>
            </w:r>
          </w:p>
        </w:tc>
        <w:tc>
          <w:tcPr>
            <w:tcW w:w="2078"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lang w:val="es-MX"/>
              </w:rPr>
            </w:pPr>
          </w:p>
        </w:tc>
        <w:tc>
          <w:tcPr>
            <w:tcW w:w="2410"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lang w:val="es-MX"/>
              </w:rPr>
            </w:pPr>
          </w:p>
        </w:tc>
      </w:tr>
      <w:tr w:rsidR="000E1F52" w:rsidRPr="000E1F52" w:rsidTr="000D121A">
        <w:trPr>
          <w:trHeight w:val="2508"/>
          <w:jc w:val="center"/>
        </w:trPr>
        <w:tc>
          <w:tcPr>
            <w:tcW w:w="2405" w:type="dxa"/>
            <w:tcBorders>
              <w:top w:val="nil"/>
              <w:bottom w:val="single" w:sz="4" w:space="0" w:color="auto"/>
            </w:tcBorders>
            <w:shd w:val="clear" w:color="auto" w:fill="auto"/>
          </w:tcPr>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5B0E44" w:rsidRDefault="005B0E44"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VICEPRESIDENTE</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top w:val="nil"/>
              <w:bottom w:val="single" w:sz="4" w:space="0" w:color="auto"/>
            </w:tcBorders>
            <w:shd w:val="clear" w:color="auto" w:fill="auto"/>
          </w:tcPr>
          <w:p w:rsidR="000E1F52" w:rsidRPr="000E1F52" w:rsidRDefault="00652666" w:rsidP="000E1F52">
            <w:pPr>
              <w:contextualSpacing/>
              <w:jc w:val="center"/>
              <w:rPr>
                <w:rFonts w:ascii="Arial" w:hAnsi="Arial" w:cs="Arial"/>
                <w:b/>
                <w:sz w:val="20"/>
                <w:szCs w:val="20"/>
              </w:rPr>
            </w:pPr>
            <w:r w:rsidRPr="00BA7B60">
              <w:rPr>
                <w:rFonts w:ascii="Arial" w:hAnsi="Arial" w:cs="Arial"/>
                <w:noProof/>
                <w:sz w:val="20"/>
                <w:szCs w:val="20"/>
                <w:lang w:val="es-MX" w:eastAsia="es-MX"/>
              </w:rPr>
              <w:drawing>
                <wp:inline distT="0" distB="0" distL="0" distR="0" wp14:anchorId="2490C805" wp14:editId="40BDAE45">
                  <wp:extent cx="772795" cy="1000125"/>
                  <wp:effectExtent l="0" t="0" r="8255" b="9525"/>
                  <wp:docPr id="24" name="Imagen 24"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16" name="Imagen 16" descr="Z:\LXIII LEGISLATURA\FOTOS DIPS-LXIII LEGIS\Dip. Harry Rdz.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95" cy="1000125"/>
                          </a:xfrm>
                          <a:prstGeom prst="rect">
                            <a:avLst/>
                          </a:prstGeom>
                          <a:noFill/>
                          <a:ln>
                            <a:noFill/>
                          </a:ln>
                        </pic:spPr>
                      </pic:pic>
                    </a:graphicData>
                  </a:graphic>
                </wp:inline>
              </w:drawing>
            </w:r>
          </w:p>
          <w:p w:rsidR="00F374A6" w:rsidRPr="000E1F52" w:rsidRDefault="000E1F52" w:rsidP="00A674D0">
            <w:pPr>
              <w:contextualSpacing/>
              <w:jc w:val="center"/>
              <w:rPr>
                <w:rFonts w:ascii="Arial" w:hAnsi="Arial" w:cs="Arial"/>
                <w:b/>
                <w:sz w:val="20"/>
                <w:szCs w:val="20"/>
              </w:rPr>
            </w:pPr>
            <w:r w:rsidRPr="000E1F52">
              <w:rPr>
                <w:rFonts w:ascii="Arial" w:hAnsi="Arial" w:cs="Arial"/>
                <w:b/>
                <w:sz w:val="20"/>
                <w:szCs w:val="20"/>
              </w:rPr>
              <w:t xml:space="preserve">DIP. </w:t>
            </w:r>
            <w:r w:rsidR="00450CCD" w:rsidRPr="00BA7B60">
              <w:rPr>
                <w:rFonts w:ascii="Arial" w:hAnsi="Arial" w:cs="Arial"/>
                <w:b/>
                <w:sz w:val="20"/>
                <w:szCs w:val="20"/>
              </w:rPr>
              <w:t>HARRY GERARDO RODRÍGUEZ BOTELLO FIERRO</w:t>
            </w:r>
            <w:r w:rsidRPr="000E1F52">
              <w:rPr>
                <w:rFonts w:ascii="Arial" w:hAnsi="Arial" w:cs="Arial"/>
                <w:b/>
                <w:sz w:val="20"/>
                <w:szCs w:val="20"/>
              </w:rPr>
              <w:t>.</w:t>
            </w:r>
          </w:p>
        </w:tc>
        <w:tc>
          <w:tcPr>
            <w:tcW w:w="2078"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r>
      <w:tr w:rsidR="000E1F52" w:rsidRPr="000E1F52" w:rsidTr="000D121A">
        <w:trPr>
          <w:jc w:val="center"/>
        </w:trPr>
        <w:tc>
          <w:tcPr>
            <w:tcW w:w="2405" w:type="dxa"/>
            <w:tcBorders>
              <w:top w:val="nil"/>
              <w:bottom w:val="single" w:sz="4" w:space="0" w:color="auto"/>
            </w:tcBorders>
            <w:shd w:val="clear" w:color="auto" w:fill="auto"/>
          </w:tcPr>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pt-BR"/>
              </w:rPr>
            </w:pPr>
            <w:r w:rsidRPr="000E1F52">
              <w:rPr>
                <w:rFonts w:ascii="Arial" w:hAnsi="Arial" w:cs="Arial"/>
                <w:b/>
                <w:caps/>
                <w:sz w:val="20"/>
                <w:szCs w:val="20"/>
                <w:lang w:val="pt-BR"/>
              </w:rPr>
              <w:t>secretariO</w:t>
            </w:r>
          </w:p>
          <w:p w:rsidR="000E1F52" w:rsidRPr="000E1F52" w:rsidRDefault="000E1F52" w:rsidP="000E1F52">
            <w:pPr>
              <w:ind w:right="51"/>
              <w:contextualSpacing/>
              <w:jc w:val="center"/>
              <w:rPr>
                <w:rFonts w:ascii="Arial" w:hAnsi="Arial" w:cs="Arial"/>
                <w:b/>
                <w:caps/>
                <w:sz w:val="20"/>
                <w:szCs w:val="20"/>
                <w:lang w:val="pt-BR"/>
              </w:rPr>
            </w:pPr>
          </w:p>
          <w:p w:rsidR="000E1F52" w:rsidRPr="000E1F52" w:rsidRDefault="000E1F52" w:rsidP="000E1F52">
            <w:pPr>
              <w:ind w:right="51"/>
              <w:contextualSpacing/>
              <w:jc w:val="center"/>
              <w:rPr>
                <w:rFonts w:ascii="Arial" w:hAnsi="Arial" w:cs="Arial"/>
                <w:b/>
                <w:caps/>
                <w:sz w:val="20"/>
                <w:szCs w:val="20"/>
                <w:lang w:val="pt-BR"/>
              </w:rPr>
            </w:pPr>
          </w:p>
          <w:p w:rsidR="000E1F52" w:rsidRPr="000E1F52" w:rsidRDefault="000E1F52" w:rsidP="000E1F52">
            <w:pPr>
              <w:ind w:right="51"/>
              <w:contextualSpacing/>
              <w:jc w:val="center"/>
              <w:rPr>
                <w:rFonts w:ascii="Arial" w:hAnsi="Arial" w:cs="Arial"/>
                <w:b/>
                <w:caps/>
                <w:sz w:val="20"/>
                <w:szCs w:val="20"/>
                <w:lang w:val="pt-BR"/>
              </w:rPr>
            </w:pPr>
          </w:p>
        </w:tc>
        <w:tc>
          <w:tcPr>
            <w:tcW w:w="2316" w:type="dxa"/>
            <w:tcBorders>
              <w:top w:val="nil"/>
              <w:bottom w:val="single" w:sz="4" w:space="0" w:color="auto"/>
            </w:tcBorders>
            <w:shd w:val="clear" w:color="auto" w:fill="auto"/>
          </w:tcPr>
          <w:p w:rsidR="000E1F52" w:rsidRPr="000E1F52" w:rsidRDefault="00652666" w:rsidP="000E1F52">
            <w:pPr>
              <w:contextualSpacing/>
              <w:jc w:val="center"/>
              <w:rPr>
                <w:rFonts w:ascii="Arial" w:hAnsi="Arial" w:cs="Arial"/>
                <w:b/>
                <w:noProof/>
                <w:sz w:val="20"/>
                <w:szCs w:val="20"/>
                <w:lang w:eastAsia="es-MX"/>
              </w:rPr>
            </w:pPr>
            <w:r w:rsidRPr="00BA7B60">
              <w:rPr>
                <w:rFonts w:ascii="Arial" w:hAnsi="Arial" w:cs="Arial"/>
                <w:noProof/>
                <w:sz w:val="20"/>
                <w:szCs w:val="20"/>
                <w:lang w:val="es-MX" w:eastAsia="es-MX"/>
              </w:rPr>
              <w:drawing>
                <wp:inline distT="0" distB="0" distL="0" distR="0" wp14:anchorId="066DED1F" wp14:editId="0B582B21">
                  <wp:extent cx="789940" cy="1022985"/>
                  <wp:effectExtent l="0" t="0" r="0" b="5715"/>
                  <wp:docPr id="25" name="Imagen 25"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12" name="Imagen 12" descr="Z:\LXIII LEGISLATURA\FOTOS DIPS-LXIII LEGIS\Dip. Crescencio Gutiérrez.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rsidR="00803367" w:rsidRPr="000E1F52" w:rsidRDefault="000E1F52" w:rsidP="00A674D0">
            <w:pPr>
              <w:contextualSpacing/>
              <w:jc w:val="center"/>
              <w:rPr>
                <w:rFonts w:ascii="Arial" w:hAnsi="Arial" w:cs="Arial"/>
                <w:b/>
                <w:noProof/>
                <w:sz w:val="20"/>
                <w:szCs w:val="20"/>
                <w:lang w:eastAsia="es-MX"/>
              </w:rPr>
            </w:pPr>
            <w:r w:rsidRPr="000E1F52">
              <w:rPr>
                <w:rFonts w:ascii="Arial" w:hAnsi="Arial" w:cs="Arial"/>
                <w:b/>
                <w:noProof/>
                <w:sz w:val="20"/>
                <w:szCs w:val="20"/>
                <w:lang w:eastAsia="es-MX"/>
              </w:rPr>
              <w:t>DIP. JOSÉ CRESCENCIO GUTIÉRREZ GONZÁLEZ.</w:t>
            </w:r>
          </w:p>
        </w:tc>
        <w:tc>
          <w:tcPr>
            <w:tcW w:w="2078"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r>
      <w:tr w:rsidR="000E1F52" w:rsidRPr="000E1F52" w:rsidTr="000D121A">
        <w:trPr>
          <w:jc w:val="center"/>
        </w:trPr>
        <w:tc>
          <w:tcPr>
            <w:tcW w:w="2405" w:type="dxa"/>
            <w:tcBorders>
              <w:bottom w:val="single" w:sz="4" w:space="0" w:color="auto"/>
            </w:tcBorders>
            <w:shd w:val="clear" w:color="auto" w:fill="auto"/>
          </w:tcPr>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pt-BR"/>
              </w:rPr>
            </w:pPr>
            <w:r w:rsidRPr="000E1F52">
              <w:rPr>
                <w:rFonts w:ascii="Arial" w:hAnsi="Arial" w:cs="Arial"/>
                <w:b/>
                <w:caps/>
                <w:sz w:val="20"/>
                <w:szCs w:val="20"/>
                <w:lang w:val="pt-BR"/>
              </w:rPr>
              <w:t>SECRETARIA</w:t>
            </w:r>
          </w:p>
          <w:p w:rsidR="000E1F52" w:rsidRPr="000E1F52" w:rsidRDefault="000E1F52" w:rsidP="000E1F52">
            <w:pPr>
              <w:ind w:right="51"/>
              <w:contextualSpacing/>
              <w:jc w:val="center"/>
              <w:rPr>
                <w:rFonts w:ascii="Arial" w:hAnsi="Arial" w:cs="Arial"/>
                <w:b/>
                <w:caps/>
                <w:sz w:val="20"/>
                <w:szCs w:val="20"/>
                <w:lang w:val="pt-BR"/>
              </w:rPr>
            </w:pPr>
          </w:p>
          <w:p w:rsidR="000E1F52" w:rsidRPr="000E1F52" w:rsidRDefault="000E1F52" w:rsidP="000E1F52">
            <w:pPr>
              <w:ind w:right="51"/>
              <w:contextualSpacing/>
              <w:jc w:val="center"/>
              <w:rPr>
                <w:rFonts w:ascii="Arial" w:hAnsi="Arial" w:cs="Arial"/>
                <w:b/>
                <w:caps/>
                <w:sz w:val="20"/>
                <w:szCs w:val="20"/>
                <w:lang w:val="pt-BR"/>
              </w:rPr>
            </w:pPr>
          </w:p>
          <w:p w:rsidR="000E1F52" w:rsidRPr="000E1F52" w:rsidRDefault="000E1F52" w:rsidP="000E1F52">
            <w:pPr>
              <w:ind w:right="51"/>
              <w:contextualSpacing/>
              <w:jc w:val="both"/>
              <w:rPr>
                <w:rFonts w:ascii="Arial" w:hAnsi="Arial" w:cs="Arial"/>
                <w:b/>
                <w:caps/>
                <w:sz w:val="20"/>
                <w:szCs w:val="20"/>
              </w:rPr>
            </w:pPr>
          </w:p>
        </w:tc>
        <w:tc>
          <w:tcPr>
            <w:tcW w:w="2316" w:type="dxa"/>
            <w:tcBorders>
              <w:bottom w:val="single" w:sz="4" w:space="0" w:color="auto"/>
            </w:tcBorders>
            <w:shd w:val="clear" w:color="auto" w:fill="auto"/>
          </w:tcPr>
          <w:p w:rsidR="000E1F52" w:rsidRPr="000E1F52" w:rsidRDefault="000E1F52" w:rsidP="000E1F52">
            <w:pPr>
              <w:contextualSpacing/>
              <w:jc w:val="center"/>
              <w:rPr>
                <w:rFonts w:ascii="Arial" w:hAnsi="Arial" w:cs="Arial"/>
                <w:b/>
                <w:sz w:val="20"/>
                <w:szCs w:val="20"/>
              </w:rPr>
            </w:pPr>
            <w:r w:rsidRPr="00BA7B60">
              <w:rPr>
                <w:rFonts w:ascii="Arial" w:hAnsi="Arial" w:cs="Arial"/>
                <w:noProof/>
                <w:sz w:val="20"/>
                <w:szCs w:val="20"/>
                <w:lang w:val="es-MX" w:eastAsia="es-MX"/>
              </w:rPr>
              <w:drawing>
                <wp:inline distT="0" distB="0" distL="0" distR="0">
                  <wp:extent cx="762000" cy="9525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rsidR="000E1F52" w:rsidRDefault="000E1F52" w:rsidP="000E1F52">
            <w:pPr>
              <w:contextualSpacing/>
              <w:jc w:val="center"/>
              <w:rPr>
                <w:rFonts w:ascii="Arial" w:hAnsi="Arial" w:cs="Arial"/>
                <w:b/>
                <w:sz w:val="20"/>
                <w:szCs w:val="20"/>
              </w:rPr>
            </w:pPr>
            <w:r w:rsidRPr="000E1F52">
              <w:rPr>
                <w:rFonts w:ascii="Arial" w:hAnsi="Arial" w:cs="Arial"/>
                <w:b/>
                <w:sz w:val="20"/>
                <w:szCs w:val="20"/>
              </w:rPr>
              <w:t>DIP. CARMEN GUADALUPE GONZÁLEZ MARTÍN.</w:t>
            </w:r>
          </w:p>
          <w:p w:rsidR="00803367" w:rsidRPr="000E1F52" w:rsidRDefault="00803367" w:rsidP="000E1F52">
            <w:pPr>
              <w:contextualSpacing/>
              <w:jc w:val="center"/>
              <w:rPr>
                <w:rFonts w:ascii="Arial" w:hAnsi="Arial" w:cs="Arial"/>
                <w:b/>
                <w:sz w:val="20"/>
                <w:szCs w:val="20"/>
              </w:rPr>
            </w:pPr>
          </w:p>
        </w:tc>
        <w:tc>
          <w:tcPr>
            <w:tcW w:w="2078"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r>
      <w:tr w:rsidR="000C3984" w:rsidRPr="000E1F52" w:rsidTr="000D121A">
        <w:trPr>
          <w:jc w:val="center"/>
        </w:trPr>
        <w:tc>
          <w:tcPr>
            <w:tcW w:w="9209" w:type="dxa"/>
            <w:gridSpan w:val="4"/>
            <w:tcBorders>
              <w:top w:val="single" w:sz="4" w:space="0" w:color="auto"/>
              <w:left w:val="nil"/>
              <w:bottom w:val="nil"/>
              <w:right w:val="nil"/>
            </w:tcBorders>
            <w:shd w:val="clear" w:color="auto" w:fill="auto"/>
          </w:tcPr>
          <w:p w:rsidR="000C3984" w:rsidRPr="000E1F52" w:rsidRDefault="000D121A" w:rsidP="000E1F52">
            <w:pPr>
              <w:ind w:right="51"/>
              <w:contextualSpacing/>
              <w:jc w:val="both"/>
              <w:rPr>
                <w:rFonts w:ascii="Arial" w:hAnsi="Arial" w:cs="Arial"/>
                <w:caps/>
                <w:sz w:val="20"/>
                <w:szCs w:val="20"/>
              </w:rPr>
            </w:pPr>
            <w:r w:rsidRPr="00696C03">
              <w:rPr>
                <w:rFonts w:ascii="Arial" w:hAnsi="Arial" w:cs="Arial"/>
                <w:sz w:val="16"/>
                <w:szCs w:val="16"/>
              </w:rPr>
              <w:t xml:space="preserve">Esta hoja de firmas pertenece al Dictamen con proyecto de Decreto </w:t>
            </w:r>
            <w:r>
              <w:rPr>
                <w:rFonts w:ascii="Arial" w:hAnsi="Arial" w:cs="Arial"/>
                <w:sz w:val="16"/>
                <w:szCs w:val="16"/>
              </w:rPr>
              <w:t xml:space="preserve">por </w:t>
            </w:r>
            <w:r w:rsidRPr="000E40A7">
              <w:rPr>
                <w:rFonts w:ascii="Arial" w:eastAsia="Arial" w:hAnsi="Arial" w:cs="Arial"/>
                <w:sz w:val="16"/>
                <w:szCs w:val="16"/>
                <w:lang w:val="es-MX" w:eastAsia="es-MX"/>
              </w:rPr>
              <w:t xml:space="preserve">el que se autorizan </w:t>
            </w:r>
            <w:r w:rsidRPr="00696C03">
              <w:rPr>
                <w:rFonts w:ascii="Arial" w:eastAsia="Arial" w:hAnsi="Arial" w:cs="Arial"/>
                <w:sz w:val="16"/>
                <w:szCs w:val="16"/>
                <w:lang w:val="es-MX" w:eastAsia="es-MX"/>
              </w:rPr>
              <w:t xml:space="preserve">los </w:t>
            </w:r>
            <w:r w:rsidRPr="000E40A7">
              <w:rPr>
                <w:rFonts w:ascii="Arial" w:eastAsia="Arial" w:hAnsi="Arial" w:cs="Arial"/>
                <w:sz w:val="16"/>
                <w:szCs w:val="16"/>
                <w:lang w:val="es-MX" w:eastAsia="es-MX"/>
              </w:rPr>
              <w:t xml:space="preserve">montos máximos de endeudamiento </w:t>
            </w:r>
            <w:r w:rsidRPr="00696C03">
              <w:rPr>
                <w:rFonts w:ascii="Arial" w:eastAsia="Arial" w:hAnsi="Arial" w:cs="Arial"/>
                <w:sz w:val="16"/>
                <w:szCs w:val="16"/>
                <w:lang w:val="es-MX" w:eastAsia="es-MX"/>
              </w:rPr>
              <w:t xml:space="preserve">de </w:t>
            </w:r>
            <w:r w:rsidRPr="000E40A7">
              <w:rPr>
                <w:rFonts w:ascii="Arial" w:eastAsia="Arial" w:hAnsi="Arial" w:cs="Arial"/>
                <w:sz w:val="16"/>
                <w:szCs w:val="16"/>
                <w:lang w:val="es-MX" w:eastAsia="es-MX"/>
              </w:rPr>
              <w:t xml:space="preserve">municipios de </w:t>
            </w:r>
            <w:r>
              <w:rPr>
                <w:rFonts w:ascii="Arial" w:eastAsia="Arial" w:hAnsi="Arial" w:cs="Arial"/>
                <w:sz w:val="16"/>
                <w:szCs w:val="16"/>
                <w:lang w:val="es-MX" w:eastAsia="es-MX"/>
              </w:rPr>
              <w:t xml:space="preserve">Tekax y Tinum </w:t>
            </w:r>
            <w:r w:rsidRPr="000E40A7">
              <w:rPr>
                <w:rFonts w:ascii="Arial" w:eastAsia="Arial" w:hAnsi="Arial" w:cs="Arial"/>
                <w:sz w:val="16"/>
                <w:szCs w:val="16"/>
                <w:lang w:val="es-MX" w:eastAsia="es-MX"/>
              </w:rPr>
              <w:t xml:space="preserve">del </w:t>
            </w:r>
            <w:r>
              <w:rPr>
                <w:rFonts w:ascii="Arial" w:eastAsia="Arial" w:hAnsi="Arial" w:cs="Arial"/>
                <w:sz w:val="16"/>
                <w:szCs w:val="16"/>
                <w:lang w:val="es-MX" w:eastAsia="es-MX"/>
              </w:rPr>
              <w:t>e</w:t>
            </w:r>
            <w:r w:rsidRPr="000E40A7">
              <w:rPr>
                <w:rFonts w:ascii="Arial" w:eastAsia="Arial" w:hAnsi="Arial" w:cs="Arial"/>
                <w:sz w:val="16"/>
                <w:szCs w:val="16"/>
                <w:lang w:val="es-MX" w:eastAsia="es-MX"/>
              </w:rPr>
              <w:t>stado de Yucatán, para contratar uno o varios financiamientos que se destinarán a i</w:t>
            </w:r>
            <w:r w:rsidRPr="00696C03">
              <w:rPr>
                <w:rFonts w:ascii="Arial" w:eastAsia="Arial" w:hAnsi="Arial" w:cs="Arial"/>
                <w:sz w:val="16"/>
                <w:szCs w:val="16"/>
                <w:lang w:val="es-MX" w:eastAsia="es-MX"/>
              </w:rPr>
              <w:t>nversiones públicas productivas, y se modifican sus respectivas leyes de ingresos para el ejercicio fiscal 2022.</w:t>
            </w:r>
          </w:p>
        </w:tc>
      </w:tr>
      <w:tr w:rsidR="000E1F52" w:rsidRPr="000E1F52" w:rsidTr="000D121A">
        <w:trPr>
          <w:jc w:val="center"/>
        </w:trPr>
        <w:tc>
          <w:tcPr>
            <w:tcW w:w="2405" w:type="dxa"/>
            <w:tcBorders>
              <w:top w:val="nil"/>
              <w:bottom w:val="single" w:sz="4" w:space="0" w:color="auto"/>
            </w:tcBorders>
            <w:shd w:val="clear" w:color="auto" w:fill="auto"/>
            <w:vAlign w:val="center"/>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VOCAL</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top w:val="nil"/>
              <w:bottom w:val="single" w:sz="4" w:space="0" w:color="auto"/>
            </w:tcBorders>
            <w:shd w:val="clear" w:color="auto" w:fill="auto"/>
          </w:tcPr>
          <w:p w:rsidR="000E1F52" w:rsidRPr="000E1F52" w:rsidRDefault="00652666" w:rsidP="000E1F52">
            <w:pPr>
              <w:contextualSpacing/>
              <w:jc w:val="center"/>
              <w:rPr>
                <w:rFonts w:ascii="Arial" w:hAnsi="Arial" w:cs="Arial"/>
                <w:b/>
                <w:caps/>
                <w:sz w:val="20"/>
                <w:szCs w:val="20"/>
              </w:rPr>
            </w:pPr>
            <w:r w:rsidRPr="00BA7B60">
              <w:rPr>
                <w:rFonts w:ascii="Arial" w:hAnsi="Arial" w:cs="Arial"/>
                <w:noProof/>
                <w:sz w:val="20"/>
                <w:szCs w:val="20"/>
                <w:lang w:val="es-MX" w:eastAsia="es-MX"/>
              </w:rPr>
              <w:drawing>
                <wp:inline distT="0" distB="0" distL="0" distR="0" wp14:anchorId="1C84987D" wp14:editId="53494138">
                  <wp:extent cx="790575" cy="1022985"/>
                  <wp:effectExtent l="0" t="0" r="9525" b="5715"/>
                  <wp:docPr id="26" name="Imagen 26"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rsidR="00803367" w:rsidRDefault="000E1F52" w:rsidP="00A674D0">
            <w:pPr>
              <w:contextualSpacing/>
              <w:jc w:val="center"/>
              <w:rPr>
                <w:rFonts w:ascii="Arial" w:hAnsi="Arial" w:cs="Arial"/>
                <w:b/>
                <w:caps/>
                <w:sz w:val="20"/>
                <w:szCs w:val="20"/>
                <w:lang w:val="pt-BR"/>
              </w:rPr>
            </w:pPr>
            <w:r w:rsidRPr="000E1F52">
              <w:rPr>
                <w:rFonts w:ascii="Arial" w:hAnsi="Arial" w:cs="Arial"/>
                <w:b/>
                <w:caps/>
                <w:sz w:val="20"/>
                <w:szCs w:val="20"/>
                <w:lang w:val="pt-BR"/>
              </w:rPr>
              <w:t>DIP. DAFNE CELINA LÓPEZ OSORIO.</w:t>
            </w:r>
          </w:p>
          <w:p w:rsidR="00A674D0" w:rsidRPr="000E1F52" w:rsidRDefault="00A674D0" w:rsidP="00A674D0">
            <w:pPr>
              <w:contextualSpacing/>
              <w:jc w:val="center"/>
              <w:rPr>
                <w:rFonts w:ascii="Arial" w:hAnsi="Arial" w:cs="Arial"/>
                <w:b/>
                <w:caps/>
                <w:sz w:val="20"/>
                <w:szCs w:val="20"/>
                <w:lang w:val="pt-BR"/>
              </w:rPr>
            </w:pPr>
          </w:p>
        </w:tc>
        <w:tc>
          <w:tcPr>
            <w:tcW w:w="2078"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lang w:val="pt-BR"/>
              </w:rPr>
            </w:pPr>
          </w:p>
        </w:tc>
        <w:tc>
          <w:tcPr>
            <w:tcW w:w="2410"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lang w:val="pt-BR"/>
              </w:rPr>
            </w:pPr>
          </w:p>
        </w:tc>
      </w:tr>
      <w:tr w:rsidR="000E1F52" w:rsidRPr="000E1F52" w:rsidTr="000D121A">
        <w:trPr>
          <w:jc w:val="center"/>
        </w:trPr>
        <w:tc>
          <w:tcPr>
            <w:tcW w:w="2405" w:type="dxa"/>
            <w:tcBorders>
              <w:top w:val="nil"/>
              <w:bottom w:val="single" w:sz="4" w:space="0" w:color="auto"/>
            </w:tcBorders>
            <w:shd w:val="clear" w:color="auto" w:fill="auto"/>
            <w:vAlign w:val="center"/>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VOCAL</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top w:val="nil"/>
              <w:bottom w:val="single" w:sz="4" w:space="0" w:color="auto"/>
            </w:tcBorders>
            <w:shd w:val="clear" w:color="auto" w:fill="auto"/>
          </w:tcPr>
          <w:p w:rsidR="000E1F52" w:rsidRPr="000E1F52" w:rsidRDefault="000E1F52" w:rsidP="000E1F52">
            <w:pPr>
              <w:contextualSpacing/>
              <w:jc w:val="center"/>
              <w:rPr>
                <w:rFonts w:ascii="Arial" w:hAnsi="Arial" w:cs="Arial"/>
                <w:b/>
                <w:caps/>
                <w:sz w:val="20"/>
                <w:szCs w:val="20"/>
              </w:rPr>
            </w:pPr>
            <w:r w:rsidRPr="00BA7B60">
              <w:rPr>
                <w:rFonts w:ascii="Arial" w:hAnsi="Arial" w:cs="Arial"/>
                <w:noProof/>
                <w:sz w:val="20"/>
                <w:szCs w:val="20"/>
                <w:lang w:val="es-MX" w:eastAsia="es-MX"/>
              </w:rPr>
              <w:drawing>
                <wp:inline distT="0" distB="0" distL="0" distR="0">
                  <wp:extent cx="790575" cy="971550"/>
                  <wp:effectExtent l="0" t="0" r="9525" b="0"/>
                  <wp:docPr id="14" name="Imagen 14"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rsidR="000E1F52" w:rsidRDefault="000E1F52" w:rsidP="000E1F52">
            <w:pPr>
              <w:contextualSpacing/>
              <w:jc w:val="center"/>
              <w:rPr>
                <w:rFonts w:ascii="Arial" w:hAnsi="Arial" w:cs="Arial"/>
                <w:b/>
                <w:caps/>
                <w:sz w:val="20"/>
                <w:szCs w:val="20"/>
              </w:rPr>
            </w:pPr>
            <w:r w:rsidRPr="000E1F52">
              <w:rPr>
                <w:rFonts w:ascii="Arial" w:hAnsi="Arial" w:cs="Arial"/>
                <w:b/>
                <w:caps/>
                <w:sz w:val="20"/>
                <w:szCs w:val="20"/>
              </w:rPr>
              <w:t>DIP. INGRID DEL PILAR SANTOS DÍAZ.</w:t>
            </w:r>
          </w:p>
          <w:p w:rsidR="00803367" w:rsidRPr="000E1F52" w:rsidRDefault="00803367" w:rsidP="000E1F52">
            <w:pPr>
              <w:contextualSpacing/>
              <w:jc w:val="center"/>
              <w:rPr>
                <w:rFonts w:ascii="Arial" w:hAnsi="Arial" w:cs="Arial"/>
                <w:b/>
                <w:caps/>
                <w:sz w:val="20"/>
                <w:szCs w:val="20"/>
              </w:rPr>
            </w:pPr>
          </w:p>
        </w:tc>
        <w:tc>
          <w:tcPr>
            <w:tcW w:w="2078"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r>
      <w:tr w:rsidR="000E1F52" w:rsidRPr="000E1F52" w:rsidTr="000D121A">
        <w:trPr>
          <w:jc w:val="center"/>
        </w:trPr>
        <w:tc>
          <w:tcPr>
            <w:tcW w:w="2405" w:type="dxa"/>
            <w:tcBorders>
              <w:top w:val="nil"/>
              <w:bottom w:val="single" w:sz="4" w:space="0" w:color="auto"/>
            </w:tcBorders>
            <w:shd w:val="clear" w:color="auto" w:fill="auto"/>
            <w:vAlign w:val="center"/>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 xml:space="preserve">VOCAL </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top w:val="nil"/>
              <w:bottom w:val="single" w:sz="4" w:space="0" w:color="auto"/>
            </w:tcBorders>
            <w:shd w:val="clear" w:color="auto" w:fill="auto"/>
          </w:tcPr>
          <w:p w:rsidR="000E1F52" w:rsidRPr="000E1F52" w:rsidRDefault="000E1F52" w:rsidP="000E1F52">
            <w:pPr>
              <w:contextualSpacing/>
              <w:jc w:val="center"/>
              <w:rPr>
                <w:rFonts w:ascii="Arial" w:hAnsi="Arial" w:cs="Arial"/>
                <w:b/>
                <w:caps/>
                <w:sz w:val="20"/>
                <w:szCs w:val="20"/>
              </w:rPr>
            </w:pPr>
            <w:r w:rsidRPr="00BA7B60">
              <w:rPr>
                <w:rFonts w:ascii="Arial" w:hAnsi="Arial" w:cs="Arial"/>
                <w:noProof/>
                <w:sz w:val="20"/>
                <w:szCs w:val="20"/>
                <w:lang w:val="es-MX" w:eastAsia="es-MX"/>
              </w:rPr>
              <w:drawing>
                <wp:inline distT="0" distB="0" distL="0" distR="0">
                  <wp:extent cx="800100" cy="981075"/>
                  <wp:effectExtent l="0" t="0" r="0" b="9525"/>
                  <wp:docPr id="13" name="Imagen 13"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rsidR="000E1F52" w:rsidRDefault="000E1F52" w:rsidP="000E1F52">
            <w:pPr>
              <w:contextualSpacing/>
              <w:jc w:val="center"/>
              <w:rPr>
                <w:rFonts w:ascii="Arial" w:hAnsi="Arial" w:cs="Arial"/>
                <w:b/>
                <w:caps/>
                <w:sz w:val="20"/>
                <w:szCs w:val="20"/>
              </w:rPr>
            </w:pPr>
            <w:r w:rsidRPr="000E1F52">
              <w:rPr>
                <w:rFonts w:ascii="Arial" w:hAnsi="Arial" w:cs="Arial"/>
                <w:b/>
                <w:caps/>
                <w:sz w:val="20"/>
                <w:szCs w:val="20"/>
              </w:rPr>
              <w:t>DIP. ALEJANDRA DE LOS ÁNGELES NOVELO SEGURA.</w:t>
            </w:r>
          </w:p>
          <w:p w:rsidR="00EC58A0" w:rsidRPr="000E1F52" w:rsidRDefault="00EC58A0" w:rsidP="000E1F52">
            <w:pPr>
              <w:contextualSpacing/>
              <w:jc w:val="center"/>
              <w:rPr>
                <w:rFonts w:ascii="Arial" w:hAnsi="Arial" w:cs="Arial"/>
                <w:b/>
                <w:caps/>
                <w:sz w:val="20"/>
                <w:szCs w:val="20"/>
              </w:rPr>
            </w:pPr>
          </w:p>
        </w:tc>
        <w:tc>
          <w:tcPr>
            <w:tcW w:w="2078"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r>
      <w:tr w:rsidR="00BA7B60" w:rsidRPr="000E1F52" w:rsidTr="000D121A">
        <w:trPr>
          <w:trHeight w:val="853"/>
          <w:jc w:val="center"/>
        </w:trPr>
        <w:tc>
          <w:tcPr>
            <w:tcW w:w="2405" w:type="dxa"/>
            <w:tcBorders>
              <w:top w:val="single" w:sz="4" w:space="0" w:color="auto"/>
              <w:bottom w:val="single" w:sz="4" w:space="0" w:color="auto"/>
            </w:tcBorders>
            <w:shd w:val="clear" w:color="auto" w:fill="auto"/>
            <w:vAlign w:val="center"/>
          </w:tcPr>
          <w:p w:rsidR="00BA7B60" w:rsidRPr="000E1F52" w:rsidRDefault="00BA7B60" w:rsidP="00BA7B60">
            <w:pPr>
              <w:ind w:right="51"/>
              <w:contextualSpacing/>
              <w:jc w:val="center"/>
              <w:rPr>
                <w:rFonts w:ascii="Arial" w:hAnsi="Arial" w:cs="Arial"/>
                <w:b/>
                <w:caps/>
                <w:sz w:val="20"/>
                <w:szCs w:val="20"/>
              </w:rPr>
            </w:pPr>
          </w:p>
          <w:p w:rsidR="00BA7B60" w:rsidRPr="000E1F52" w:rsidRDefault="00BA7B60" w:rsidP="00BA7B60">
            <w:pPr>
              <w:ind w:right="51"/>
              <w:contextualSpacing/>
              <w:jc w:val="center"/>
              <w:rPr>
                <w:rFonts w:ascii="Arial" w:hAnsi="Arial" w:cs="Arial"/>
                <w:b/>
                <w:caps/>
                <w:sz w:val="20"/>
                <w:szCs w:val="20"/>
              </w:rPr>
            </w:pPr>
            <w:r w:rsidRPr="000E1F52">
              <w:rPr>
                <w:rFonts w:ascii="Arial" w:hAnsi="Arial" w:cs="Arial"/>
                <w:b/>
                <w:caps/>
                <w:sz w:val="20"/>
                <w:szCs w:val="20"/>
              </w:rPr>
              <w:t>VOCAL</w:t>
            </w:r>
          </w:p>
          <w:p w:rsidR="00BA7B60" w:rsidRPr="000E1F52" w:rsidRDefault="00BA7B60" w:rsidP="00BA7B60">
            <w:pPr>
              <w:ind w:right="51"/>
              <w:contextualSpacing/>
              <w:jc w:val="center"/>
              <w:rPr>
                <w:rFonts w:ascii="Arial" w:hAnsi="Arial" w:cs="Arial"/>
                <w:b/>
                <w:caps/>
                <w:sz w:val="20"/>
                <w:szCs w:val="20"/>
              </w:rPr>
            </w:pPr>
          </w:p>
        </w:tc>
        <w:tc>
          <w:tcPr>
            <w:tcW w:w="2316" w:type="dxa"/>
            <w:tcBorders>
              <w:top w:val="single" w:sz="4" w:space="0" w:color="auto"/>
              <w:bottom w:val="single" w:sz="4" w:space="0" w:color="auto"/>
            </w:tcBorders>
            <w:shd w:val="clear" w:color="auto" w:fill="auto"/>
          </w:tcPr>
          <w:p w:rsidR="00BA7B60" w:rsidRPr="000E1F52" w:rsidRDefault="00BA7B60" w:rsidP="00BA7B60">
            <w:pPr>
              <w:contextualSpacing/>
              <w:jc w:val="center"/>
              <w:rPr>
                <w:rFonts w:ascii="Arial" w:hAnsi="Arial" w:cs="Arial"/>
                <w:b/>
                <w:caps/>
                <w:sz w:val="20"/>
                <w:szCs w:val="20"/>
              </w:rPr>
            </w:pPr>
            <w:r w:rsidRPr="00BA7B60">
              <w:rPr>
                <w:rFonts w:ascii="Arial" w:hAnsi="Arial" w:cs="Arial"/>
                <w:noProof/>
                <w:sz w:val="20"/>
                <w:szCs w:val="20"/>
                <w:lang w:val="es-MX" w:eastAsia="es-MX"/>
              </w:rPr>
              <w:drawing>
                <wp:inline distT="0" distB="0" distL="0" distR="0" wp14:anchorId="0E8E5288" wp14:editId="0500F48A">
                  <wp:extent cx="762000" cy="990600"/>
                  <wp:effectExtent l="0" t="0" r="0" b="0"/>
                  <wp:docPr id="27" name="Imagen 27"/>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rsidR="00BA7B60" w:rsidRDefault="00BA7B60" w:rsidP="00BA7B60">
            <w:pPr>
              <w:contextualSpacing/>
              <w:jc w:val="center"/>
              <w:rPr>
                <w:rFonts w:ascii="Arial" w:hAnsi="Arial" w:cs="Arial"/>
                <w:b/>
                <w:caps/>
                <w:sz w:val="20"/>
                <w:szCs w:val="20"/>
              </w:rPr>
            </w:pPr>
            <w:r w:rsidRPr="000E1F52">
              <w:rPr>
                <w:rFonts w:ascii="Arial" w:hAnsi="Arial" w:cs="Arial"/>
                <w:b/>
                <w:caps/>
                <w:sz w:val="20"/>
                <w:szCs w:val="20"/>
              </w:rPr>
              <w:t>DIP. VÍCTOR HUGO LOZANO POVEDA.</w:t>
            </w:r>
          </w:p>
          <w:p w:rsidR="00EC58A0" w:rsidRPr="000E1F52" w:rsidRDefault="00EC58A0" w:rsidP="00BA7B60">
            <w:pPr>
              <w:contextualSpacing/>
              <w:jc w:val="center"/>
              <w:rPr>
                <w:rFonts w:ascii="Arial" w:hAnsi="Arial" w:cs="Arial"/>
                <w:b/>
                <w:caps/>
                <w:sz w:val="20"/>
                <w:szCs w:val="20"/>
              </w:rPr>
            </w:pPr>
          </w:p>
        </w:tc>
        <w:tc>
          <w:tcPr>
            <w:tcW w:w="2078" w:type="dxa"/>
            <w:tcBorders>
              <w:top w:val="single" w:sz="4" w:space="0" w:color="auto"/>
              <w:bottom w:val="single" w:sz="4" w:space="0" w:color="auto"/>
            </w:tcBorders>
            <w:shd w:val="clear" w:color="auto" w:fill="auto"/>
          </w:tcPr>
          <w:p w:rsidR="00BA7B60" w:rsidRPr="000E1F52" w:rsidRDefault="00BA7B60" w:rsidP="00BA7B60">
            <w:pPr>
              <w:ind w:right="51"/>
              <w:contextualSpacing/>
              <w:jc w:val="both"/>
              <w:rPr>
                <w:rFonts w:ascii="Arial" w:hAnsi="Arial" w:cs="Arial"/>
                <w:caps/>
                <w:sz w:val="20"/>
                <w:szCs w:val="20"/>
              </w:rPr>
            </w:pPr>
          </w:p>
        </w:tc>
        <w:tc>
          <w:tcPr>
            <w:tcW w:w="2410" w:type="dxa"/>
            <w:tcBorders>
              <w:top w:val="single" w:sz="4" w:space="0" w:color="auto"/>
              <w:bottom w:val="single" w:sz="4" w:space="0" w:color="auto"/>
            </w:tcBorders>
            <w:shd w:val="clear" w:color="auto" w:fill="auto"/>
          </w:tcPr>
          <w:p w:rsidR="00BA7B60" w:rsidRPr="000E1F52" w:rsidRDefault="00BA7B60" w:rsidP="00BA7B60">
            <w:pPr>
              <w:ind w:right="51"/>
              <w:contextualSpacing/>
              <w:jc w:val="both"/>
              <w:rPr>
                <w:rFonts w:ascii="Arial" w:hAnsi="Arial" w:cs="Arial"/>
                <w:caps/>
                <w:sz w:val="20"/>
                <w:szCs w:val="20"/>
              </w:rPr>
            </w:pPr>
          </w:p>
        </w:tc>
      </w:tr>
      <w:tr w:rsidR="000D121A" w:rsidRPr="000E1F52" w:rsidTr="000D121A">
        <w:trPr>
          <w:trHeight w:val="853"/>
          <w:jc w:val="center"/>
        </w:trPr>
        <w:tc>
          <w:tcPr>
            <w:tcW w:w="9209" w:type="dxa"/>
            <w:gridSpan w:val="4"/>
            <w:tcBorders>
              <w:top w:val="single" w:sz="4" w:space="0" w:color="auto"/>
              <w:left w:val="nil"/>
              <w:bottom w:val="nil"/>
              <w:right w:val="nil"/>
            </w:tcBorders>
            <w:shd w:val="clear" w:color="auto" w:fill="auto"/>
            <w:vAlign w:val="center"/>
          </w:tcPr>
          <w:p w:rsidR="000D121A" w:rsidRPr="000E1F52" w:rsidRDefault="000D121A" w:rsidP="000D121A">
            <w:pPr>
              <w:ind w:right="51"/>
              <w:contextualSpacing/>
              <w:jc w:val="both"/>
              <w:rPr>
                <w:rFonts w:ascii="Arial" w:hAnsi="Arial" w:cs="Arial"/>
                <w:caps/>
                <w:sz w:val="20"/>
                <w:szCs w:val="20"/>
              </w:rPr>
            </w:pPr>
            <w:r w:rsidRPr="00696C03">
              <w:rPr>
                <w:rFonts w:ascii="Arial" w:hAnsi="Arial" w:cs="Arial"/>
                <w:sz w:val="16"/>
                <w:szCs w:val="16"/>
              </w:rPr>
              <w:t xml:space="preserve">Esta hoja de firmas pertenece al Dictamen con proyecto de Decreto </w:t>
            </w:r>
            <w:r>
              <w:rPr>
                <w:rFonts w:ascii="Arial" w:hAnsi="Arial" w:cs="Arial"/>
                <w:sz w:val="16"/>
                <w:szCs w:val="16"/>
              </w:rPr>
              <w:t xml:space="preserve">por </w:t>
            </w:r>
            <w:r w:rsidRPr="000E40A7">
              <w:rPr>
                <w:rFonts w:ascii="Arial" w:eastAsia="Arial" w:hAnsi="Arial" w:cs="Arial"/>
                <w:sz w:val="16"/>
                <w:szCs w:val="16"/>
                <w:lang w:val="es-MX" w:eastAsia="es-MX"/>
              </w:rPr>
              <w:t xml:space="preserve">el que se autorizan </w:t>
            </w:r>
            <w:r w:rsidRPr="00696C03">
              <w:rPr>
                <w:rFonts w:ascii="Arial" w:eastAsia="Arial" w:hAnsi="Arial" w:cs="Arial"/>
                <w:sz w:val="16"/>
                <w:szCs w:val="16"/>
                <w:lang w:val="es-MX" w:eastAsia="es-MX"/>
              </w:rPr>
              <w:t xml:space="preserve">los </w:t>
            </w:r>
            <w:r w:rsidRPr="000E40A7">
              <w:rPr>
                <w:rFonts w:ascii="Arial" w:eastAsia="Arial" w:hAnsi="Arial" w:cs="Arial"/>
                <w:sz w:val="16"/>
                <w:szCs w:val="16"/>
                <w:lang w:val="es-MX" w:eastAsia="es-MX"/>
              </w:rPr>
              <w:t xml:space="preserve">montos máximos de endeudamiento </w:t>
            </w:r>
            <w:r w:rsidRPr="00696C03">
              <w:rPr>
                <w:rFonts w:ascii="Arial" w:eastAsia="Arial" w:hAnsi="Arial" w:cs="Arial"/>
                <w:sz w:val="16"/>
                <w:szCs w:val="16"/>
                <w:lang w:val="es-MX" w:eastAsia="es-MX"/>
              </w:rPr>
              <w:t xml:space="preserve">de </w:t>
            </w:r>
            <w:r w:rsidRPr="000E40A7">
              <w:rPr>
                <w:rFonts w:ascii="Arial" w:eastAsia="Arial" w:hAnsi="Arial" w:cs="Arial"/>
                <w:sz w:val="16"/>
                <w:szCs w:val="16"/>
                <w:lang w:val="es-MX" w:eastAsia="es-MX"/>
              </w:rPr>
              <w:t xml:space="preserve">municipios de </w:t>
            </w:r>
            <w:r>
              <w:rPr>
                <w:rFonts w:ascii="Arial" w:eastAsia="Arial" w:hAnsi="Arial" w:cs="Arial"/>
                <w:sz w:val="16"/>
                <w:szCs w:val="16"/>
                <w:lang w:val="es-MX" w:eastAsia="es-MX"/>
              </w:rPr>
              <w:t xml:space="preserve">Tekax y Tinum </w:t>
            </w:r>
            <w:r w:rsidRPr="000E40A7">
              <w:rPr>
                <w:rFonts w:ascii="Arial" w:eastAsia="Arial" w:hAnsi="Arial" w:cs="Arial"/>
                <w:sz w:val="16"/>
                <w:szCs w:val="16"/>
                <w:lang w:val="es-MX" w:eastAsia="es-MX"/>
              </w:rPr>
              <w:t xml:space="preserve">del </w:t>
            </w:r>
            <w:r>
              <w:rPr>
                <w:rFonts w:ascii="Arial" w:eastAsia="Arial" w:hAnsi="Arial" w:cs="Arial"/>
                <w:sz w:val="16"/>
                <w:szCs w:val="16"/>
                <w:lang w:val="es-MX" w:eastAsia="es-MX"/>
              </w:rPr>
              <w:t>e</w:t>
            </w:r>
            <w:r w:rsidRPr="000E40A7">
              <w:rPr>
                <w:rFonts w:ascii="Arial" w:eastAsia="Arial" w:hAnsi="Arial" w:cs="Arial"/>
                <w:sz w:val="16"/>
                <w:szCs w:val="16"/>
                <w:lang w:val="es-MX" w:eastAsia="es-MX"/>
              </w:rPr>
              <w:t>stado de Yucatán, para contratar uno o varios financiamientos que se destinarán a i</w:t>
            </w:r>
            <w:r w:rsidRPr="00696C03">
              <w:rPr>
                <w:rFonts w:ascii="Arial" w:eastAsia="Arial" w:hAnsi="Arial" w:cs="Arial"/>
                <w:sz w:val="16"/>
                <w:szCs w:val="16"/>
                <w:lang w:val="es-MX" w:eastAsia="es-MX"/>
              </w:rPr>
              <w:t>nversiones públicas productivas, y se modifican sus respectivas leyes de ingresos para el ejercicio fiscal 2022.</w:t>
            </w:r>
          </w:p>
        </w:tc>
      </w:tr>
      <w:tr w:rsidR="00BA7B60" w:rsidRPr="000E1F52" w:rsidTr="000D121A">
        <w:trPr>
          <w:jc w:val="center"/>
        </w:trPr>
        <w:tc>
          <w:tcPr>
            <w:tcW w:w="2405" w:type="dxa"/>
            <w:tcBorders>
              <w:top w:val="nil"/>
              <w:bottom w:val="single" w:sz="4" w:space="0" w:color="auto"/>
            </w:tcBorders>
            <w:shd w:val="clear" w:color="auto" w:fill="auto"/>
            <w:vAlign w:val="center"/>
          </w:tcPr>
          <w:p w:rsidR="00BA7B60" w:rsidRPr="000E1F52" w:rsidRDefault="00BA7B60" w:rsidP="00BA7B60">
            <w:pPr>
              <w:ind w:right="51"/>
              <w:contextualSpacing/>
              <w:jc w:val="center"/>
              <w:rPr>
                <w:rFonts w:ascii="Arial" w:hAnsi="Arial" w:cs="Arial"/>
                <w:b/>
                <w:caps/>
                <w:sz w:val="20"/>
                <w:szCs w:val="20"/>
              </w:rPr>
            </w:pPr>
          </w:p>
          <w:p w:rsidR="00BA7B60" w:rsidRPr="000E1F52" w:rsidRDefault="00BA7B60" w:rsidP="00BA7B60">
            <w:pPr>
              <w:ind w:right="51"/>
              <w:contextualSpacing/>
              <w:jc w:val="center"/>
              <w:rPr>
                <w:rFonts w:ascii="Arial" w:hAnsi="Arial" w:cs="Arial"/>
                <w:b/>
                <w:caps/>
                <w:sz w:val="20"/>
                <w:szCs w:val="20"/>
              </w:rPr>
            </w:pPr>
            <w:r w:rsidRPr="000E1F52">
              <w:rPr>
                <w:rFonts w:ascii="Arial" w:hAnsi="Arial" w:cs="Arial"/>
                <w:b/>
                <w:caps/>
                <w:sz w:val="20"/>
                <w:szCs w:val="20"/>
              </w:rPr>
              <w:t>VOCAL</w:t>
            </w:r>
          </w:p>
          <w:p w:rsidR="00BA7B60" w:rsidRPr="000E1F52" w:rsidRDefault="00BA7B60" w:rsidP="00BA7B60">
            <w:pPr>
              <w:ind w:right="51"/>
              <w:contextualSpacing/>
              <w:jc w:val="center"/>
              <w:rPr>
                <w:rFonts w:ascii="Arial" w:hAnsi="Arial" w:cs="Arial"/>
                <w:b/>
                <w:caps/>
                <w:sz w:val="20"/>
                <w:szCs w:val="20"/>
              </w:rPr>
            </w:pPr>
          </w:p>
        </w:tc>
        <w:tc>
          <w:tcPr>
            <w:tcW w:w="2316" w:type="dxa"/>
            <w:tcBorders>
              <w:top w:val="nil"/>
              <w:bottom w:val="single" w:sz="4" w:space="0" w:color="auto"/>
            </w:tcBorders>
            <w:shd w:val="clear" w:color="auto" w:fill="auto"/>
          </w:tcPr>
          <w:p w:rsidR="00BA7B60" w:rsidRPr="000E1F52" w:rsidRDefault="00BA7B60" w:rsidP="00BA7B60">
            <w:pPr>
              <w:contextualSpacing/>
              <w:jc w:val="center"/>
              <w:rPr>
                <w:rFonts w:ascii="Arial" w:hAnsi="Arial" w:cs="Arial"/>
                <w:b/>
                <w:caps/>
                <w:sz w:val="20"/>
                <w:szCs w:val="20"/>
                <w:lang w:val="pt-BR"/>
              </w:rPr>
            </w:pPr>
            <w:r w:rsidRPr="00BA7B60">
              <w:rPr>
                <w:rFonts w:ascii="Arial" w:hAnsi="Arial" w:cs="Arial"/>
                <w:noProof/>
                <w:sz w:val="20"/>
                <w:szCs w:val="20"/>
                <w:lang w:val="es-MX" w:eastAsia="es-MX"/>
              </w:rPr>
              <w:drawing>
                <wp:inline distT="0" distB="0" distL="0" distR="0" wp14:anchorId="10B21067" wp14:editId="1A2BF0B9">
                  <wp:extent cx="790575" cy="1022985"/>
                  <wp:effectExtent l="0" t="0" r="9525" b="5715"/>
                  <wp:docPr id="6" name="Imagen 6" descr="Z:\LXIII LEGISLATURA\FOTOS DIPS-LXIII LEGIS\Dip. Fabiola Loeza.jpg"/>
                  <wp:cNvGraphicFramePr/>
                  <a:graphic xmlns:a="http://schemas.openxmlformats.org/drawingml/2006/main">
                    <a:graphicData uri="http://schemas.openxmlformats.org/drawingml/2006/picture">
                      <pic:pic xmlns:pic="http://schemas.openxmlformats.org/drawingml/2006/picture">
                        <pic:nvPicPr>
                          <pic:cNvPr id="6" name="Imagen 6" descr="Z:\LXIII LEGISLATURA\FOTOS DIPS-LXIII LEGIS\Dip. Fabiola Loeza.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rsidR="00BA7B60" w:rsidRDefault="00BA7B60" w:rsidP="00BA7B60">
            <w:pPr>
              <w:contextualSpacing/>
              <w:jc w:val="center"/>
              <w:rPr>
                <w:rFonts w:ascii="Arial" w:hAnsi="Arial" w:cs="Arial"/>
                <w:b/>
                <w:caps/>
                <w:sz w:val="20"/>
                <w:szCs w:val="20"/>
                <w:lang w:val="pt-BR"/>
              </w:rPr>
            </w:pPr>
            <w:r w:rsidRPr="000E1F52">
              <w:rPr>
                <w:rFonts w:ascii="Arial" w:hAnsi="Arial" w:cs="Arial"/>
                <w:b/>
                <w:caps/>
                <w:sz w:val="20"/>
                <w:szCs w:val="20"/>
                <w:lang w:val="pt-BR"/>
              </w:rPr>
              <w:t>DIP. FABIOLA LOEZA NOVELO.</w:t>
            </w:r>
          </w:p>
          <w:p w:rsidR="00EC58A0" w:rsidRPr="000E1F52" w:rsidRDefault="00EC58A0" w:rsidP="00BA7B60">
            <w:pPr>
              <w:contextualSpacing/>
              <w:jc w:val="center"/>
              <w:rPr>
                <w:rFonts w:ascii="Arial" w:hAnsi="Arial" w:cs="Arial"/>
                <w:b/>
                <w:caps/>
                <w:sz w:val="20"/>
                <w:szCs w:val="20"/>
                <w:lang w:val="pt-BR"/>
              </w:rPr>
            </w:pPr>
          </w:p>
        </w:tc>
        <w:tc>
          <w:tcPr>
            <w:tcW w:w="2078" w:type="dxa"/>
            <w:tcBorders>
              <w:top w:val="nil"/>
              <w:bottom w:val="single" w:sz="4" w:space="0" w:color="auto"/>
            </w:tcBorders>
            <w:shd w:val="clear" w:color="auto" w:fill="auto"/>
          </w:tcPr>
          <w:p w:rsidR="00BA7B60" w:rsidRPr="000E1F52" w:rsidRDefault="00BA7B60" w:rsidP="00BA7B60">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BA7B60" w:rsidRPr="000E1F52" w:rsidRDefault="00BA7B60" w:rsidP="00BA7B60">
            <w:pPr>
              <w:ind w:right="51"/>
              <w:contextualSpacing/>
              <w:jc w:val="both"/>
              <w:rPr>
                <w:rFonts w:ascii="Arial" w:hAnsi="Arial" w:cs="Arial"/>
                <w:caps/>
                <w:sz w:val="20"/>
                <w:szCs w:val="20"/>
              </w:rPr>
            </w:pPr>
          </w:p>
        </w:tc>
      </w:tr>
      <w:tr w:rsidR="00BA7B60" w:rsidRPr="000E1F52" w:rsidTr="000D121A">
        <w:trPr>
          <w:jc w:val="center"/>
        </w:trPr>
        <w:tc>
          <w:tcPr>
            <w:tcW w:w="9209" w:type="dxa"/>
            <w:gridSpan w:val="4"/>
            <w:tcBorders>
              <w:top w:val="single" w:sz="4" w:space="0" w:color="auto"/>
              <w:left w:val="nil"/>
              <w:bottom w:val="nil"/>
              <w:right w:val="nil"/>
            </w:tcBorders>
            <w:shd w:val="clear" w:color="auto" w:fill="auto"/>
            <w:vAlign w:val="center"/>
          </w:tcPr>
          <w:p w:rsidR="00BA7B60" w:rsidRPr="00EC58A0" w:rsidRDefault="00EC58A0" w:rsidP="00DC0780">
            <w:pPr>
              <w:ind w:right="51"/>
              <w:contextualSpacing/>
              <w:jc w:val="both"/>
              <w:rPr>
                <w:rFonts w:ascii="Arial" w:hAnsi="Arial" w:cs="Arial"/>
                <w:caps/>
                <w:sz w:val="16"/>
                <w:szCs w:val="16"/>
              </w:rPr>
            </w:pPr>
            <w:r w:rsidRPr="00696C03">
              <w:rPr>
                <w:rFonts w:ascii="Arial" w:hAnsi="Arial" w:cs="Arial"/>
                <w:sz w:val="16"/>
                <w:szCs w:val="16"/>
              </w:rPr>
              <w:t xml:space="preserve">Esta hoja de firmas pertenece al Dictamen con proyecto de Decreto </w:t>
            </w:r>
            <w:r>
              <w:rPr>
                <w:rFonts w:ascii="Arial" w:hAnsi="Arial" w:cs="Arial"/>
                <w:sz w:val="16"/>
                <w:szCs w:val="16"/>
              </w:rPr>
              <w:t xml:space="preserve">por </w:t>
            </w:r>
            <w:r w:rsidRPr="000E40A7">
              <w:rPr>
                <w:rFonts w:ascii="Arial" w:eastAsia="Arial" w:hAnsi="Arial" w:cs="Arial"/>
                <w:sz w:val="16"/>
                <w:szCs w:val="16"/>
                <w:lang w:val="es-MX" w:eastAsia="es-MX"/>
              </w:rPr>
              <w:t xml:space="preserve">el que se autorizan </w:t>
            </w:r>
            <w:r w:rsidRPr="00696C03">
              <w:rPr>
                <w:rFonts w:ascii="Arial" w:eastAsia="Arial" w:hAnsi="Arial" w:cs="Arial"/>
                <w:sz w:val="16"/>
                <w:szCs w:val="16"/>
                <w:lang w:val="es-MX" w:eastAsia="es-MX"/>
              </w:rPr>
              <w:t xml:space="preserve">los </w:t>
            </w:r>
            <w:r w:rsidRPr="000E40A7">
              <w:rPr>
                <w:rFonts w:ascii="Arial" w:eastAsia="Arial" w:hAnsi="Arial" w:cs="Arial"/>
                <w:sz w:val="16"/>
                <w:szCs w:val="16"/>
                <w:lang w:val="es-MX" w:eastAsia="es-MX"/>
              </w:rPr>
              <w:t xml:space="preserve">montos máximos de endeudamiento </w:t>
            </w:r>
            <w:r w:rsidRPr="00696C03">
              <w:rPr>
                <w:rFonts w:ascii="Arial" w:eastAsia="Arial" w:hAnsi="Arial" w:cs="Arial"/>
                <w:sz w:val="16"/>
                <w:szCs w:val="16"/>
                <w:lang w:val="es-MX" w:eastAsia="es-MX"/>
              </w:rPr>
              <w:t xml:space="preserve">de </w:t>
            </w:r>
            <w:r w:rsidRPr="000E40A7">
              <w:rPr>
                <w:rFonts w:ascii="Arial" w:eastAsia="Arial" w:hAnsi="Arial" w:cs="Arial"/>
                <w:sz w:val="16"/>
                <w:szCs w:val="16"/>
                <w:lang w:val="es-MX" w:eastAsia="es-MX"/>
              </w:rPr>
              <w:t xml:space="preserve">municipios de </w:t>
            </w:r>
            <w:r w:rsidR="00DC0780">
              <w:rPr>
                <w:rFonts w:ascii="Arial" w:eastAsia="Arial" w:hAnsi="Arial" w:cs="Arial"/>
                <w:sz w:val="16"/>
                <w:szCs w:val="16"/>
                <w:lang w:val="es-MX" w:eastAsia="es-MX"/>
              </w:rPr>
              <w:t xml:space="preserve">Tekax y Tinum </w:t>
            </w:r>
            <w:r w:rsidRPr="000E40A7">
              <w:rPr>
                <w:rFonts w:ascii="Arial" w:eastAsia="Arial" w:hAnsi="Arial" w:cs="Arial"/>
                <w:sz w:val="16"/>
                <w:szCs w:val="16"/>
                <w:lang w:val="es-MX" w:eastAsia="es-MX"/>
              </w:rPr>
              <w:t xml:space="preserve">del </w:t>
            </w:r>
            <w:r w:rsidR="00DC0780">
              <w:rPr>
                <w:rFonts w:ascii="Arial" w:eastAsia="Arial" w:hAnsi="Arial" w:cs="Arial"/>
                <w:sz w:val="16"/>
                <w:szCs w:val="16"/>
                <w:lang w:val="es-MX" w:eastAsia="es-MX"/>
              </w:rPr>
              <w:t>e</w:t>
            </w:r>
            <w:r w:rsidRPr="000E40A7">
              <w:rPr>
                <w:rFonts w:ascii="Arial" w:eastAsia="Arial" w:hAnsi="Arial" w:cs="Arial"/>
                <w:sz w:val="16"/>
                <w:szCs w:val="16"/>
                <w:lang w:val="es-MX" w:eastAsia="es-MX"/>
              </w:rPr>
              <w:t>stado de Yucatán, para contratar uno o varios financiamientos que se destinarán a i</w:t>
            </w:r>
            <w:r w:rsidRPr="00696C03">
              <w:rPr>
                <w:rFonts w:ascii="Arial" w:eastAsia="Arial" w:hAnsi="Arial" w:cs="Arial"/>
                <w:sz w:val="16"/>
                <w:szCs w:val="16"/>
                <w:lang w:val="es-MX" w:eastAsia="es-MX"/>
              </w:rPr>
              <w:t>nversiones públicas productivas, y se modifican sus respectivas leyes de ingresos para el ejercicio fiscal 2022.</w:t>
            </w:r>
          </w:p>
        </w:tc>
      </w:tr>
    </w:tbl>
    <w:p w:rsidR="000E1F52" w:rsidRPr="000E1F52" w:rsidRDefault="000E1F52" w:rsidP="000E1F52">
      <w:pPr>
        <w:jc w:val="center"/>
        <w:rPr>
          <w:rFonts w:ascii="Arial" w:hAnsi="Arial" w:cs="Arial"/>
          <w:b/>
        </w:rPr>
      </w:pPr>
    </w:p>
    <w:p w:rsidR="00802A9C" w:rsidRPr="00802A9C" w:rsidRDefault="00802A9C" w:rsidP="00802A9C">
      <w:pPr>
        <w:pStyle w:val="Sangra2detindependiente"/>
        <w:spacing w:after="0" w:line="360" w:lineRule="auto"/>
        <w:ind w:left="0" w:firstLine="709"/>
        <w:jc w:val="both"/>
        <w:rPr>
          <w:rFonts w:ascii="Arial" w:hAnsi="Arial" w:cs="Arial"/>
          <w:iCs/>
        </w:rPr>
      </w:pPr>
    </w:p>
    <w:sectPr w:rsidR="00802A9C" w:rsidRPr="00802A9C" w:rsidSect="00F8758D">
      <w:headerReference w:type="default" r:id="rId17"/>
      <w:footerReference w:type="even" r:id="rId18"/>
      <w:footerReference w:type="default" r:id="rId19"/>
      <w:pgSz w:w="12242" w:h="15842" w:code="1"/>
      <w:pgMar w:top="2835" w:right="1418" w:bottom="1559" w:left="1701"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5E4" w:rsidRDefault="00B945E4">
      <w:r>
        <w:separator/>
      </w:r>
    </w:p>
  </w:endnote>
  <w:endnote w:type="continuationSeparator" w:id="0">
    <w:p w:rsidR="00B945E4" w:rsidRDefault="00B9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5E4" w:rsidRDefault="00B945E4" w:rsidP="007625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945E4" w:rsidRDefault="00B945E4" w:rsidP="007625F2">
    <w:pPr>
      <w:framePr w:w="576" w:hSpace="240" w:vSpace="240" w:wrap="auto" w:vAnchor="page" w:hAnchor="page" w:x="6533" w:y="14769"/>
      <w:tabs>
        <w:tab w:val="center" w:pos="4419"/>
        <w:tab w:val="right" w:pos="8838"/>
      </w:tabs>
      <w:ind w:right="360"/>
      <w:jc w:val="right"/>
      <w:rPr>
        <w:lang w:val="en-US"/>
      </w:rPr>
    </w:pPr>
    <w:r>
      <w:rPr>
        <w:lang w:val="en-US"/>
      </w:rPr>
      <w:pgNum/>
    </w:r>
  </w:p>
  <w:p w:rsidR="00B945E4" w:rsidRDefault="00B945E4">
    <w:pPr>
      <w:tabs>
        <w:tab w:val="center" w:pos="4419"/>
        <w:tab w:val="right" w:pos="8838"/>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5E4" w:rsidRPr="004C1566" w:rsidRDefault="00B945E4">
    <w:pPr>
      <w:pStyle w:val="Piedepgina"/>
      <w:jc w:val="center"/>
      <w:rPr>
        <w:rFonts w:ascii="Arial" w:hAnsi="Arial" w:cs="Arial"/>
        <w:sz w:val="20"/>
        <w:szCs w:val="20"/>
      </w:rPr>
    </w:pPr>
    <w:r w:rsidRPr="004C1566">
      <w:rPr>
        <w:rFonts w:ascii="Arial" w:hAnsi="Arial" w:cs="Arial"/>
        <w:sz w:val="20"/>
        <w:szCs w:val="20"/>
      </w:rPr>
      <w:fldChar w:fldCharType="begin"/>
    </w:r>
    <w:r w:rsidRPr="004C1566">
      <w:rPr>
        <w:rFonts w:ascii="Arial" w:hAnsi="Arial" w:cs="Arial"/>
        <w:sz w:val="20"/>
        <w:szCs w:val="20"/>
      </w:rPr>
      <w:instrText>PAGE   \* MERGEFORMAT</w:instrText>
    </w:r>
    <w:r w:rsidRPr="004C1566">
      <w:rPr>
        <w:rFonts w:ascii="Arial" w:hAnsi="Arial" w:cs="Arial"/>
        <w:sz w:val="20"/>
        <w:szCs w:val="20"/>
      </w:rPr>
      <w:fldChar w:fldCharType="separate"/>
    </w:r>
    <w:r w:rsidR="00C8314A">
      <w:rPr>
        <w:rFonts w:ascii="Arial" w:hAnsi="Arial" w:cs="Arial"/>
        <w:noProof/>
        <w:sz w:val="20"/>
        <w:szCs w:val="20"/>
      </w:rPr>
      <w:t>36</w:t>
    </w:r>
    <w:r w:rsidRPr="004C1566">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5E4" w:rsidRDefault="00B945E4">
      <w:r>
        <w:separator/>
      </w:r>
    </w:p>
  </w:footnote>
  <w:footnote w:type="continuationSeparator" w:id="0">
    <w:p w:rsidR="00B945E4" w:rsidRDefault="00B945E4">
      <w:r>
        <w:continuationSeparator/>
      </w:r>
    </w:p>
  </w:footnote>
  <w:footnote w:id="1">
    <w:p w:rsidR="005C6D65" w:rsidRPr="00263E7C" w:rsidRDefault="005C6D65" w:rsidP="00263E7C">
      <w:pPr>
        <w:pStyle w:val="Default"/>
        <w:jc w:val="both"/>
        <w:rPr>
          <w:color w:val="auto"/>
          <w:sz w:val="16"/>
          <w:szCs w:val="16"/>
        </w:rPr>
      </w:pPr>
      <w:r w:rsidRPr="00263E7C">
        <w:rPr>
          <w:rStyle w:val="Refdenotaalpie"/>
          <w:color w:val="auto"/>
          <w:sz w:val="16"/>
          <w:szCs w:val="16"/>
        </w:rPr>
        <w:footnoteRef/>
      </w:r>
      <w:r w:rsidRPr="00263E7C">
        <w:rPr>
          <w:color w:val="auto"/>
          <w:sz w:val="16"/>
          <w:szCs w:val="16"/>
        </w:rPr>
        <w:t xml:space="preserve"> Consejo Nacional de Evaluación de la Política de Desarrollo Social. (2020). Medición de la pobreza, Estados Unidos Mexicanos, 2010-2020, indicadores de pobreza por municipio. Recuperado de: </w:t>
      </w:r>
    </w:p>
    <w:p w:rsidR="005C6D65" w:rsidRPr="00263E7C" w:rsidRDefault="00C8314A" w:rsidP="00263E7C">
      <w:pPr>
        <w:pStyle w:val="Textonotapie"/>
        <w:jc w:val="both"/>
        <w:rPr>
          <w:rFonts w:ascii="Arial" w:hAnsi="Arial" w:cs="Arial"/>
          <w:sz w:val="16"/>
          <w:szCs w:val="16"/>
        </w:rPr>
      </w:pPr>
      <w:hyperlink r:id="rId1" w:history="1">
        <w:r w:rsidR="00263E7C" w:rsidRPr="00263E7C">
          <w:rPr>
            <w:rStyle w:val="Hipervnculo"/>
            <w:rFonts w:ascii="Arial" w:hAnsi="Arial" w:cs="Arial"/>
            <w:color w:val="auto"/>
            <w:sz w:val="16"/>
            <w:szCs w:val="16"/>
            <w:u w:val="none"/>
          </w:rPr>
          <w:t>https://www.coneval.org.mx/Medicion/Documents/Pobreza_municipal/2020/Concentrado_indicadores_de_pobreza_2020.zip</w:t>
        </w:r>
      </w:hyperlink>
    </w:p>
    <w:p w:rsidR="00263E7C" w:rsidRPr="00263E7C" w:rsidRDefault="00263E7C" w:rsidP="00263E7C">
      <w:pPr>
        <w:pStyle w:val="Textonotapie"/>
        <w:jc w:val="both"/>
        <w:rPr>
          <w:rFonts w:ascii="Arial" w:hAnsi="Arial" w:cs="Arial"/>
          <w:sz w:val="16"/>
          <w:szCs w:val="16"/>
        </w:rPr>
      </w:pPr>
    </w:p>
  </w:footnote>
  <w:footnote w:id="2">
    <w:p w:rsidR="005C6D65" w:rsidRPr="00263E7C" w:rsidRDefault="005C6D65" w:rsidP="00BA3453">
      <w:pPr>
        <w:pStyle w:val="Textonotapie"/>
        <w:jc w:val="both"/>
        <w:rPr>
          <w:rFonts w:ascii="Arial" w:hAnsi="Arial" w:cs="Arial"/>
          <w:sz w:val="16"/>
          <w:szCs w:val="16"/>
        </w:rPr>
      </w:pPr>
      <w:r w:rsidRPr="00263E7C">
        <w:rPr>
          <w:rStyle w:val="Refdenotaalpie"/>
          <w:rFonts w:ascii="Arial" w:hAnsi="Arial" w:cs="Arial"/>
          <w:sz w:val="16"/>
          <w:szCs w:val="16"/>
        </w:rPr>
        <w:footnoteRef/>
      </w:r>
      <w:r w:rsidRPr="00263E7C">
        <w:rPr>
          <w:rFonts w:ascii="Arial" w:hAnsi="Arial" w:cs="Arial"/>
          <w:sz w:val="16"/>
          <w:szCs w:val="16"/>
        </w:rPr>
        <w:t xml:space="preserve"> Este acuerdo ha sido modificado a través del Acuerdo 51/2022 (23/09/2022).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5E4" w:rsidRDefault="00B945E4" w:rsidP="00535225">
    <w:pPr>
      <w:pStyle w:val="Encabezado"/>
      <w:tabs>
        <w:tab w:val="clear" w:pos="4419"/>
        <w:tab w:val="clear" w:pos="8838"/>
        <w:tab w:val="left" w:pos="1035"/>
      </w:tabs>
    </w:pPr>
    <w:r>
      <w:rPr>
        <w:noProof/>
        <w:lang w:val="es-MX" w:eastAsia="es-MX"/>
      </w:rPr>
      <mc:AlternateContent>
        <mc:Choice Requires="wpg">
          <w:drawing>
            <wp:anchor distT="0" distB="0" distL="114300" distR="114300" simplePos="0" relativeHeight="251658240" behindDoc="0" locked="0" layoutInCell="1" allowOverlap="1">
              <wp:simplePos x="0" y="0"/>
              <wp:positionH relativeFrom="column">
                <wp:posOffset>-2540</wp:posOffset>
              </wp:positionH>
              <wp:positionV relativeFrom="paragraph">
                <wp:posOffset>-340360</wp:posOffset>
              </wp:positionV>
              <wp:extent cx="1563370" cy="144272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17"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5E4" w:rsidRPr="00102E0C" w:rsidRDefault="00B945E4"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B945E4" w:rsidRPr="00102E0C" w:rsidRDefault="00B945E4" w:rsidP="00841137">
                            <w:pPr>
                              <w:jc w:val="center"/>
                              <w:rPr>
                                <w:rFonts w:ascii="Helvetica" w:hAnsi="Helvetica"/>
                                <w:b/>
                                <w:sz w:val="13"/>
                                <w:szCs w:val="13"/>
                              </w:rPr>
                            </w:pPr>
                            <w:r w:rsidRPr="00102E0C">
                              <w:rPr>
                                <w:rFonts w:ascii="Helvetica" w:hAnsi="Helvetica"/>
                                <w:b/>
                                <w:sz w:val="13"/>
                                <w:szCs w:val="13"/>
                              </w:rPr>
                              <w:t>LIBRE Y SOBERANO DE</w:t>
                            </w:r>
                          </w:p>
                          <w:p w:rsidR="00B945E4" w:rsidRPr="00102E0C" w:rsidRDefault="00B945E4"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16" o:spid="_x0000_s1026" style="position:absolute;margin-left:-.2pt;margin-top:-26.8pt;width:123.1pt;height:113.6pt;z-index:251658240"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FmneQXfAAAACQEAAA8AAABkcnMvZG93bnJl&#10;di54bWxMj0FrwkAQhe+F/odlCr3pJmqspNmISNuTFKqF4m3MjkkwuxuyaxL/faenehpm3uPN97L1&#10;aBrRU+drZxXE0wgE2cLp2pYKvg/vkxUIH9BqbJwlBTfysM4fHzJMtRvsF/X7UAoOsT5FBVUIbSql&#10;Lyoy6KeuJcva2XUGA69dKXWHA4ebRs6iaCkN1pY/VNjStqLisr8aBR8DDpt5/NbvLuft7XhIPn92&#10;MSn1/DRuXkEEGsO/Gf7wGR1yZjq5q9VeNAomCzbySOZLEKzPFglXObHxhS8yz+R9g/w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Csa+DfgwQAAAwMAAAOAAAAAAAAAAAAAAAAADoCAABkcnMvZTJvRG9jLnhtbFBLAQItABQABgAI&#10;AAAAIQCqJg6+vAAAACEBAAAZAAAAAAAAAAAAAAAAAOkGAABkcnMvX3JlbHMvZTJvRG9jLnhtbC5y&#10;ZWxzUEsBAi0AFAAGAAgAAAAhAFmneQXfAAAACQEAAA8AAAAAAAAAAAAAAAAA3A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516;top:1802;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B945E4" w:rsidRPr="00102E0C" w:rsidRDefault="00B945E4"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B945E4" w:rsidRPr="00102E0C" w:rsidRDefault="00B945E4" w:rsidP="00841137">
                      <w:pPr>
                        <w:jc w:val="center"/>
                        <w:rPr>
                          <w:rFonts w:ascii="Helvetica" w:hAnsi="Helvetica"/>
                          <w:b/>
                          <w:sz w:val="13"/>
                          <w:szCs w:val="13"/>
                        </w:rPr>
                      </w:pPr>
                      <w:r w:rsidRPr="00102E0C">
                        <w:rPr>
                          <w:rFonts w:ascii="Helvetica" w:hAnsi="Helvetica"/>
                          <w:b/>
                          <w:sz w:val="13"/>
                          <w:szCs w:val="13"/>
                        </w:rPr>
                        <w:t>LIBRE Y SOBERANO DE</w:t>
                      </w:r>
                    </w:p>
                    <w:p w:rsidR="00B945E4" w:rsidRPr="00102E0C" w:rsidRDefault="00B945E4"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7216" behindDoc="1" locked="0" layoutInCell="1" allowOverlap="1">
              <wp:simplePos x="0" y="0"/>
              <wp:positionH relativeFrom="column">
                <wp:posOffset>987425</wp:posOffset>
              </wp:positionH>
              <wp:positionV relativeFrom="paragraph">
                <wp:posOffset>-46355</wp:posOffset>
              </wp:positionV>
              <wp:extent cx="5104130" cy="674370"/>
              <wp:effectExtent l="0" t="1270" r="4445"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67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5E4" w:rsidRPr="004C1566" w:rsidRDefault="00B945E4" w:rsidP="0039694C">
                          <w:pPr>
                            <w:pStyle w:val="Encabezado"/>
                            <w:jc w:val="center"/>
                            <w:rPr>
                              <w:rFonts w:ascii="Times New Roman" w:hAnsi="Times New Roman"/>
                            </w:rPr>
                          </w:pPr>
                          <w:r w:rsidRPr="004C1566">
                            <w:rPr>
                              <w:rFonts w:ascii="Times New Roman" w:hAnsi="Times New Roman"/>
                            </w:rPr>
                            <w:t>GOBIERNO DEL ESTADO DE YUCATÁN</w:t>
                          </w:r>
                        </w:p>
                        <w:p w:rsidR="00B945E4" w:rsidRDefault="00B945E4"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B945E4" w:rsidRPr="00A24CAF" w:rsidRDefault="00B945E4" w:rsidP="00A24CAF">
                          <w:pPr>
                            <w:rPr>
                              <w:lang w:val="es-MX"/>
                            </w:rPr>
                          </w:pPr>
                        </w:p>
                        <w:p w:rsidR="00B945E4" w:rsidRPr="005103D8" w:rsidRDefault="00B945E4" w:rsidP="008D352A">
                          <w:pPr>
                            <w:ind w:left="432"/>
                            <w:rPr>
                              <w:rFonts w:ascii="Brush Script MT" w:hAnsi="Brush Script MT"/>
                              <w:i/>
                              <w:sz w:val="26"/>
                              <w:szCs w:val="26"/>
                            </w:rPr>
                          </w:pPr>
                        </w:p>
                        <w:p w:rsidR="00B945E4" w:rsidRPr="00A24CAF" w:rsidRDefault="00B945E4" w:rsidP="00A24C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77.75pt;margin-top:-3.65pt;width:401.9pt;height:53.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" stroked="f">
              <v:textbox inset="0,0,0,0">
                <w:txbxContent>
                  <w:p w:rsidR="00B945E4" w:rsidRPr="004C1566" w:rsidRDefault="00B945E4" w:rsidP="0039694C">
                    <w:pPr>
                      <w:pStyle w:val="Encabezado"/>
                      <w:jc w:val="center"/>
                      <w:rPr>
                        <w:rFonts w:ascii="Times New Roman" w:hAnsi="Times New Roman"/>
                      </w:rPr>
                    </w:pPr>
                    <w:r w:rsidRPr="004C1566">
                      <w:rPr>
                        <w:rFonts w:ascii="Times New Roman" w:hAnsi="Times New Roman"/>
                      </w:rPr>
                      <w:t>GOBIERNO DEL ESTADO DE YUCATÁN</w:t>
                    </w:r>
                  </w:p>
                  <w:p w:rsidR="00B945E4" w:rsidRDefault="00B945E4"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B945E4" w:rsidRPr="00A24CAF" w:rsidRDefault="00B945E4" w:rsidP="00A24CAF">
                    <w:pPr>
                      <w:rPr>
                        <w:lang w:val="es-MX"/>
                      </w:rPr>
                    </w:pPr>
                  </w:p>
                  <w:p w:rsidR="00B945E4" w:rsidRPr="005103D8" w:rsidRDefault="00B945E4" w:rsidP="008D352A">
                    <w:pPr>
                      <w:ind w:left="432"/>
                      <w:rPr>
                        <w:rFonts w:ascii="Brush Script MT" w:hAnsi="Brush Script MT"/>
                        <w:i/>
                        <w:sz w:val="26"/>
                        <w:szCs w:val="26"/>
                      </w:rPr>
                    </w:pPr>
                  </w:p>
                  <w:p w:rsidR="00B945E4" w:rsidRPr="00A24CAF" w:rsidRDefault="00B945E4" w:rsidP="00A24CAF"/>
                </w:txbxContent>
              </v:textbox>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32E9"/>
    <w:multiLevelType w:val="hybridMultilevel"/>
    <w:tmpl w:val="9BF0D7C8"/>
    <w:lvl w:ilvl="0" w:tplc="91863A50">
      <w:start w:val="1"/>
      <w:numFmt w:val="lowerLetter"/>
      <w:lvlText w:val="%1)"/>
      <w:lvlJc w:val="left"/>
      <w:pPr>
        <w:ind w:left="691" w:hanging="477"/>
      </w:pPr>
      <w:rPr>
        <w:rFonts w:ascii="Arial" w:eastAsia="Arial" w:hAnsi="Arial" w:cs="Arial" w:hint="default"/>
        <w:b/>
        <w:bCs/>
        <w:spacing w:val="-1"/>
        <w:w w:val="102"/>
        <w:sz w:val="24"/>
        <w:szCs w:val="24"/>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3">
    <w:nsid w:val="05C16C91"/>
    <w:multiLevelType w:val="hybridMultilevel"/>
    <w:tmpl w:val="DF6CD872"/>
    <w:lvl w:ilvl="0" w:tplc="47CCCB34">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4">
    <w:nsid w:val="17C34359"/>
    <w:multiLevelType w:val="hybridMultilevel"/>
    <w:tmpl w:val="E15E5072"/>
    <w:lvl w:ilvl="0" w:tplc="780CC89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0F22908"/>
    <w:multiLevelType w:val="hybridMultilevel"/>
    <w:tmpl w:val="B01EE44A"/>
    <w:lvl w:ilvl="0" w:tplc="E5DA86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92356A7"/>
    <w:multiLevelType w:val="multilevel"/>
    <w:tmpl w:val="67BC280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9EF6F73"/>
    <w:multiLevelType w:val="hybridMultilevel"/>
    <w:tmpl w:val="9AB8097E"/>
    <w:lvl w:ilvl="0" w:tplc="B15ECF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80D094E"/>
    <w:multiLevelType w:val="hybridMultilevel"/>
    <w:tmpl w:val="44968D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DC322FE"/>
    <w:multiLevelType w:val="hybridMultilevel"/>
    <w:tmpl w:val="34E22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0ED766C"/>
    <w:multiLevelType w:val="hybridMultilevel"/>
    <w:tmpl w:val="E234A9EC"/>
    <w:lvl w:ilvl="0" w:tplc="73F8616A">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12">
    <w:nsid w:val="42BC628A"/>
    <w:multiLevelType w:val="hybridMultilevel"/>
    <w:tmpl w:val="15EA2E64"/>
    <w:lvl w:ilvl="0" w:tplc="1840CF1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14">
    <w:nsid w:val="6F6E2B36"/>
    <w:multiLevelType w:val="multilevel"/>
    <w:tmpl w:val="11EE3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3BC4F2C"/>
    <w:multiLevelType w:val="multilevel"/>
    <w:tmpl w:val="07F0C1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78A21EF3"/>
    <w:multiLevelType w:val="hybridMultilevel"/>
    <w:tmpl w:val="D7706C64"/>
    <w:lvl w:ilvl="0" w:tplc="D4A67986">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num w:numId="1">
    <w:abstractNumId w:val="0"/>
  </w:num>
  <w:num w:numId="2">
    <w:abstractNumId w:val="1"/>
  </w:num>
  <w:num w:numId="3">
    <w:abstractNumId w:val="8"/>
  </w:num>
  <w:num w:numId="4">
    <w:abstractNumId w:val="12"/>
  </w:num>
  <w:num w:numId="5">
    <w:abstractNumId w:val="6"/>
  </w:num>
  <w:num w:numId="6">
    <w:abstractNumId w:val="5"/>
  </w:num>
  <w:num w:numId="7">
    <w:abstractNumId w:val="13"/>
  </w:num>
  <w:num w:numId="8">
    <w:abstractNumId w:val="2"/>
  </w:num>
  <w:num w:numId="9">
    <w:abstractNumId w:val="16"/>
  </w:num>
  <w:num w:numId="10">
    <w:abstractNumId w:val="11"/>
  </w:num>
  <w:num w:numId="11">
    <w:abstractNumId w:val="3"/>
  </w:num>
  <w:num w:numId="12">
    <w:abstractNumId w:val="15"/>
  </w:num>
  <w:num w:numId="13">
    <w:abstractNumId w:val="10"/>
  </w:num>
  <w:num w:numId="14">
    <w:abstractNumId w:val="7"/>
  </w:num>
  <w:num w:numId="15">
    <w:abstractNumId w:val="4"/>
  </w:num>
  <w:num w:numId="16">
    <w:abstractNumId w:val="14"/>
  </w:num>
  <w:num w:numId="1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419"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C3"/>
    <w:rsid w:val="000014DE"/>
    <w:rsid w:val="00002336"/>
    <w:rsid w:val="00002EA7"/>
    <w:rsid w:val="0000411D"/>
    <w:rsid w:val="00004840"/>
    <w:rsid w:val="00005A33"/>
    <w:rsid w:val="00005D45"/>
    <w:rsid w:val="00007AA2"/>
    <w:rsid w:val="0001133E"/>
    <w:rsid w:val="0001167A"/>
    <w:rsid w:val="0001271F"/>
    <w:rsid w:val="00013024"/>
    <w:rsid w:val="00013CB6"/>
    <w:rsid w:val="00015D07"/>
    <w:rsid w:val="00015E8D"/>
    <w:rsid w:val="0002076E"/>
    <w:rsid w:val="000207FC"/>
    <w:rsid w:val="00021270"/>
    <w:rsid w:val="00024EF8"/>
    <w:rsid w:val="00024FBC"/>
    <w:rsid w:val="0002514A"/>
    <w:rsid w:val="0002590C"/>
    <w:rsid w:val="000259A6"/>
    <w:rsid w:val="00025CAB"/>
    <w:rsid w:val="00025F43"/>
    <w:rsid w:val="0002621E"/>
    <w:rsid w:val="00026628"/>
    <w:rsid w:val="00026CE0"/>
    <w:rsid w:val="00027198"/>
    <w:rsid w:val="000273D8"/>
    <w:rsid w:val="00027D98"/>
    <w:rsid w:val="00027ED2"/>
    <w:rsid w:val="00030B9C"/>
    <w:rsid w:val="00032ED6"/>
    <w:rsid w:val="00032F19"/>
    <w:rsid w:val="00033653"/>
    <w:rsid w:val="00033C47"/>
    <w:rsid w:val="00034E32"/>
    <w:rsid w:val="00035643"/>
    <w:rsid w:val="00035669"/>
    <w:rsid w:val="00036BAA"/>
    <w:rsid w:val="00037642"/>
    <w:rsid w:val="000376B9"/>
    <w:rsid w:val="000376F2"/>
    <w:rsid w:val="00041DE5"/>
    <w:rsid w:val="00042D17"/>
    <w:rsid w:val="00043003"/>
    <w:rsid w:val="00043735"/>
    <w:rsid w:val="00043864"/>
    <w:rsid w:val="0004414B"/>
    <w:rsid w:val="00045D9A"/>
    <w:rsid w:val="00046327"/>
    <w:rsid w:val="0004749A"/>
    <w:rsid w:val="00047C29"/>
    <w:rsid w:val="0005255D"/>
    <w:rsid w:val="0005260E"/>
    <w:rsid w:val="00055451"/>
    <w:rsid w:val="000556CA"/>
    <w:rsid w:val="0006074B"/>
    <w:rsid w:val="00060E55"/>
    <w:rsid w:val="00061D9C"/>
    <w:rsid w:val="00062215"/>
    <w:rsid w:val="0006233B"/>
    <w:rsid w:val="00063B75"/>
    <w:rsid w:val="00063ED3"/>
    <w:rsid w:val="000643F6"/>
    <w:rsid w:val="000657CE"/>
    <w:rsid w:val="0006616A"/>
    <w:rsid w:val="00066D99"/>
    <w:rsid w:val="00067A23"/>
    <w:rsid w:val="00070F17"/>
    <w:rsid w:val="00072AAC"/>
    <w:rsid w:val="00072C7C"/>
    <w:rsid w:val="000746D8"/>
    <w:rsid w:val="00076901"/>
    <w:rsid w:val="00076E21"/>
    <w:rsid w:val="0007777D"/>
    <w:rsid w:val="000777F2"/>
    <w:rsid w:val="00077AC8"/>
    <w:rsid w:val="0008044D"/>
    <w:rsid w:val="00080810"/>
    <w:rsid w:val="000808C6"/>
    <w:rsid w:val="00081206"/>
    <w:rsid w:val="00082381"/>
    <w:rsid w:val="000823CF"/>
    <w:rsid w:val="00083511"/>
    <w:rsid w:val="00084AE7"/>
    <w:rsid w:val="000850C4"/>
    <w:rsid w:val="00085639"/>
    <w:rsid w:val="00085A60"/>
    <w:rsid w:val="00085E7B"/>
    <w:rsid w:val="00086564"/>
    <w:rsid w:val="00086A47"/>
    <w:rsid w:val="000908DC"/>
    <w:rsid w:val="00091B2B"/>
    <w:rsid w:val="00092941"/>
    <w:rsid w:val="00092D07"/>
    <w:rsid w:val="0009337D"/>
    <w:rsid w:val="000944EB"/>
    <w:rsid w:val="00094EAA"/>
    <w:rsid w:val="0009687F"/>
    <w:rsid w:val="00096883"/>
    <w:rsid w:val="0009723B"/>
    <w:rsid w:val="00097285"/>
    <w:rsid w:val="000A1894"/>
    <w:rsid w:val="000A2856"/>
    <w:rsid w:val="000A2BBA"/>
    <w:rsid w:val="000A38E2"/>
    <w:rsid w:val="000A455E"/>
    <w:rsid w:val="000A6393"/>
    <w:rsid w:val="000A71D5"/>
    <w:rsid w:val="000A7591"/>
    <w:rsid w:val="000A76B8"/>
    <w:rsid w:val="000A76D6"/>
    <w:rsid w:val="000A78A4"/>
    <w:rsid w:val="000B0CAF"/>
    <w:rsid w:val="000B1F1F"/>
    <w:rsid w:val="000B2992"/>
    <w:rsid w:val="000B3656"/>
    <w:rsid w:val="000B511F"/>
    <w:rsid w:val="000B5645"/>
    <w:rsid w:val="000B651E"/>
    <w:rsid w:val="000B75B3"/>
    <w:rsid w:val="000C02EB"/>
    <w:rsid w:val="000C08F6"/>
    <w:rsid w:val="000C194B"/>
    <w:rsid w:val="000C2B82"/>
    <w:rsid w:val="000C3984"/>
    <w:rsid w:val="000C48B8"/>
    <w:rsid w:val="000C4ABA"/>
    <w:rsid w:val="000C5FD1"/>
    <w:rsid w:val="000C767E"/>
    <w:rsid w:val="000D0D2A"/>
    <w:rsid w:val="000D121A"/>
    <w:rsid w:val="000D14F9"/>
    <w:rsid w:val="000D1BA1"/>
    <w:rsid w:val="000D2494"/>
    <w:rsid w:val="000D2F71"/>
    <w:rsid w:val="000D3902"/>
    <w:rsid w:val="000D490F"/>
    <w:rsid w:val="000D4AB0"/>
    <w:rsid w:val="000D4F56"/>
    <w:rsid w:val="000D5B76"/>
    <w:rsid w:val="000D6843"/>
    <w:rsid w:val="000D68FD"/>
    <w:rsid w:val="000D6C1E"/>
    <w:rsid w:val="000D6D2D"/>
    <w:rsid w:val="000D6DED"/>
    <w:rsid w:val="000E0983"/>
    <w:rsid w:val="000E1444"/>
    <w:rsid w:val="000E1F52"/>
    <w:rsid w:val="000E3061"/>
    <w:rsid w:val="000E3B0C"/>
    <w:rsid w:val="000E40A7"/>
    <w:rsid w:val="000E61E4"/>
    <w:rsid w:val="000E653A"/>
    <w:rsid w:val="000E6BD0"/>
    <w:rsid w:val="000E74F6"/>
    <w:rsid w:val="000E7A89"/>
    <w:rsid w:val="000E7C54"/>
    <w:rsid w:val="000F013E"/>
    <w:rsid w:val="000F0A3F"/>
    <w:rsid w:val="000F1117"/>
    <w:rsid w:val="000F1878"/>
    <w:rsid w:val="000F28B6"/>
    <w:rsid w:val="000F2C97"/>
    <w:rsid w:val="000F2EA7"/>
    <w:rsid w:val="000F509A"/>
    <w:rsid w:val="000F6CFB"/>
    <w:rsid w:val="000F70B0"/>
    <w:rsid w:val="000F7DC4"/>
    <w:rsid w:val="00100142"/>
    <w:rsid w:val="00100955"/>
    <w:rsid w:val="00100EB2"/>
    <w:rsid w:val="00105699"/>
    <w:rsid w:val="00105DD6"/>
    <w:rsid w:val="00110DC0"/>
    <w:rsid w:val="00110EC6"/>
    <w:rsid w:val="00111E19"/>
    <w:rsid w:val="00112368"/>
    <w:rsid w:val="00112A9B"/>
    <w:rsid w:val="00112B01"/>
    <w:rsid w:val="0011334A"/>
    <w:rsid w:val="00113B22"/>
    <w:rsid w:val="0011456A"/>
    <w:rsid w:val="00114B2C"/>
    <w:rsid w:val="00114CE6"/>
    <w:rsid w:val="00115ADA"/>
    <w:rsid w:val="001163F3"/>
    <w:rsid w:val="0011643F"/>
    <w:rsid w:val="00117841"/>
    <w:rsid w:val="00117DBD"/>
    <w:rsid w:val="00120D99"/>
    <w:rsid w:val="001227AE"/>
    <w:rsid w:val="00122B24"/>
    <w:rsid w:val="00123BDC"/>
    <w:rsid w:val="00124079"/>
    <w:rsid w:val="001249D0"/>
    <w:rsid w:val="0012524C"/>
    <w:rsid w:val="00126236"/>
    <w:rsid w:val="001265D5"/>
    <w:rsid w:val="00126CC1"/>
    <w:rsid w:val="00127854"/>
    <w:rsid w:val="001318D1"/>
    <w:rsid w:val="00133998"/>
    <w:rsid w:val="00133DAD"/>
    <w:rsid w:val="00134753"/>
    <w:rsid w:val="0013543C"/>
    <w:rsid w:val="0013777B"/>
    <w:rsid w:val="001406FB"/>
    <w:rsid w:val="00140B75"/>
    <w:rsid w:val="00141962"/>
    <w:rsid w:val="00141C19"/>
    <w:rsid w:val="00143B20"/>
    <w:rsid w:val="00143F93"/>
    <w:rsid w:val="001440B2"/>
    <w:rsid w:val="00145EA1"/>
    <w:rsid w:val="00147172"/>
    <w:rsid w:val="001472FC"/>
    <w:rsid w:val="00147812"/>
    <w:rsid w:val="00147E97"/>
    <w:rsid w:val="0015010F"/>
    <w:rsid w:val="00150125"/>
    <w:rsid w:val="00150233"/>
    <w:rsid w:val="001506ED"/>
    <w:rsid w:val="001513AD"/>
    <w:rsid w:val="001514CD"/>
    <w:rsid w:val="001519D0"/>
    <w:rsid w:val="00151D87"/>
    <w:rsid w:val="00152507"/>
    <w:rsid w:val="0015250B"/>
    <w:rsid w:val="00152E3F"/>
    <w:rsid w:val="0015357C"/>
    <w:rsid w:val="0015383A"/>
    <w:rsid w:val="00153B55"/>
    <w:rsid w:val="00156038"/>
    <w:rsid w:val="00157D3B"/>
    <w:rsid w:val="00157EDD"/>
    <w:rsid w:val="00160A8A"/>
    <w:rsid w:val="0016130C"/>
    <w:rsid w:val="00163A27"/>
    <w:rsid w:val="00163DCE"/>
    <w:rsid w:val="00164B5E"/>
    <w:rsid w:val="0016509C"/>
    <w:rsid w:val="001703D7"/>
    <w:rsid w:val="00170CE0"/>
    <w:rsid w:val="00170F13"/>
    <w:rsid w:val="00172580"/>
    <w:rsid w:val="001725B2"/>
    <w:rsid w:val="00173EFD"/>
    <w:rsid w:val="001744B5"/>
    <w:rsid w:val="00175A0D"/>
    <w:rsid w:val="00176765"/>
    <w:rsid w:val="00176D21"/>
    <w:rsid w:val="001779F9"/>
    <w:rsid w:val="00180365"/>
    <w:rsid w:val="00181632"/>
    <w:rsid w:val="0018484A"/>
    <w:rsid w:val="0018529E"/>
    <w:rsid w:val="00186C51"/>
    <w:rsid w:val="00187EE1"/>
    <w:rsid w:val="0019035A"/>
    <w:rsid w:val="00190E16"/>
    <w:rsid w:val="0019150D"/>
    <w:rsid w:val="00191BB5"/>
    <w:rsid w:val="0019383A"/>
    <w:rsid w:val="00193D11"/>
    <w:rsid w:val="00197B44"/>
    <w:rsid w:val="00197B70"/>
    <w:rsid w:val="001A066E"/>
    <w:rsid w:val="001A0C56"/>
    <w:rsid w:val="001A0FA4"/>
    <w:rsid w:val="001A15A1"/>
    <w:rsid w:val="001A44A3"/>
    <w:rsid w:val="001A461B"/>
    <w:rsid w:val="001A52C3"/>
    <w:rsid w:val="001A5EF2"/>
    <w:rsid w:val="001B0D85"/>
    <w:rsid w:val="001B1420"/>
    <w:rsid w:val="001B15E5"/>
    <w:rsid w:val="001B29BE"/>
    <w:rsid w:val="001B3324"/>
    <w:rsid w:val="001B37B9"/>
    <w:rsid w:val="001B3AC9"/>
    <w:rsid w:val="001B41AD"/>
    <w:rsid w:val="001B5FC5"/>
    <w:rsid w:val="001B753E"/>
    <w:rsid w:val="001C1ABA"/>
    <w:rsid w:val="001C255C"/>
    <w:rsid w:val="001C61B0"/>
    <w:rsid w:val="001D18C7"/>
    <w:rsid w:val="001D1B52"/>
    <w:rsid w:val="001D248A"/>
    <w:rsid w:val="001D2A91"/>
    <w:rsid w:val="001D4DF4"/>
    <w:rsid w:val="001D5D50"/>
    <w:rsid w:val="001D62E6"/>
    <w:rsid w:val="001D6A91"/>
    <w:rsid w:val="001D7B86"/>
    <w:rsid w:val="001E0834"/>
    <w:rsid w:val="001E1830"/>
    <w:rsid w:val="001E1EFA"/>
    <w:rsid w:val="001E2A96"/>
    <w:rsid w:val="001E6567"/>
    <w:rsid w:val="001E73A5"/>
    <w:rsid w:val="001F12FA"/>
    <w:rsid w:val="001F2727"/>
    <w:rsid w:val="001F455A"/>
    <w:rsid w:val="001F4B0C"/>
    <w:rsid w:val="001F4CE5"/>
    <w:rsid w:val="001F4DE5"/>
    <w:rsid w:val="001F627B"/>
    <w:rsid w:val="001F64E9"/>
    <w:rsid w:val="001F687C"/>
    <w:rsid w:val="001F6CD8"/>
    <w:rsid w:val="001F7B14"/>
    <w:rsid w:val="00200AD3"/>
    <w:rsid w:val="00201A3C"/>
    <w:rsid w:val="00201EAB"/>
    <w:rsid w:val="00202C19"/>
    <w:rsid w:val="00202F11"/>
    <w:rsid w:val="00204448"/>
    <w:rsid w:val="00204F26"/>
    <w:rsid w:val="0020512E"/>
    <w:rsid w:val="00210791"/>
    <w:rsid w:val="00210C3A"/>
    <w:rsid w:val="0021224D"/>
    <w:rsid w:val="002145C0"/>
    <w:rsid w:val="00214BC7"/>
    <w:rsid w:val="00215CA0"/>
    <w:rsid w:val="00216C3E"/>
    <w:rsid w:val="0021713E"/>
    <w:rsid w:val="00217950"/>
    <w:rsid w:val="00221381"/>
    <w:rsid w:val="00221826"/>
    <w:rsid w:val="00221E2F"/>
    <w:rsid w:val="00222AC3"/>
    <w:rsid w:val="0022304F"/>
    <w:rsid w:val="00223B39"/>
    <w:rsid w:val="00223D5A"/>
    <w:rsid w:val="002261DE"/>
    <w:rsid w:val="0022635D"/>
    <w:rsid w:val="00227DF6"/>
    <w:rsid w:val="0023182F"/>
    <w:rsid w:val="00231C8D"/>
    <w:rsid w:val="002339E0"/>
    <w:rsid w:val="002348CC"/>
    <w:rsid w:val="002378A0"/>
    <w:rsid w:val="00240C8E"/>
    <w:rsid w:val="00240EE8"/>
    <w:rsid w:val="00244864"/>
    <w:rsid w:val="00244EAC"/>
    <w:rsid w:val="00245235"/>
    <w:rsid w:val="002452DB"/>
    <w:rsid w:val="00246E71"/>
    <w:rsid w:val="00247130"/>
    <w:rsid w:val="002478F3"/>
    <w:rsid w:val="00250209"/>
    <w:rsid w:val="002506DF"/>
    <w:rsid w:val="00250ECA"/>
    <w:rsid w:val="00251D62"/>
    <w:rsid w:val="0025307D"/>
    <w:rsid w:val="00253F22"/>
    <w:rsid w:val="0025446B"/>
    <w:rsid w:val="00254A50"/>
    <w:rsid w:val="00255281"/>
    <w:rsid w:val="002560E2"/>
    <w:rsid w:val="002561C5"/>
    <w:rsid w:val="002562F3"/>
    <w:rsid w:val="002564BC"/>
    <w:rsid w:val="00256D10"/>
    <w:rsid w:val="00257F33"/>
    <w:rsid w:val="00261412"/>
    <w:rsid w:val="002618F8"/>
    <w:rsid w:val="002620A5"/>
    <w:rsid w:val="00263B5B"/>
    <w:rsid w:val="00263DBC"/>
    <w:rsid w:val="00263E7C"/>
    <w:rsid w:val="0026429E"/>
    <w:rsid w:val="00265206"/>
    <w:rsid w:val="0026620D"/>
    <w:rsid w:val="00270160"/>
    <w:rsid w:val="002711B8"/>
    <w:rsid w:val="0027437B"/>
    <w:rsid w:val="00274E05"/>
    <w:rsid w:val="00276CD7"/>
    <w:rsid w:val="00277827"/>
    <w:rsid w:val="002800FA"/>
    <w:rsid w:val="00280E72"/>
    <w:rsid w:val="0028109E"/>
    <w:rsid w:val="002814E5"/>
    <w:rsid w:val="00281F5F"/>
    <w:rsid w:val="00282A58"/>
    <w:rsid w:val="00282ED0"/>
    <w:rsid w:val="002854BD"/>
    <w:rsid w:val="0028585E"/>
    <w:rsid w:val="00287507"/>
    <w:rsid w:val="0028778D"/>
    <w:rsid w:val="00287C80"/>
    <w:rsid w:val="00290BEA"/>
    <w:rsid w:val="002911B8"/>
    <w:rsid w:val="00291485"/>
    <w:rsid w:val="002915FB"/>
    <w:rsid w:val="002931F2"/>
    <w:rsid w:val="00293986"/>
    <w:rsid w:val="0029482B"/>
    <w:rsid w:val="00295AF1"/>
    <w:rsid w:val="00296345"/>
    <w:rsid w:val="002A02F6"/>
    <w:rsid w:val="002A0D05"/>
    <w:rsid w:val="002A11FF"/>
    <w:rsid w:val="002A3C4F"/>
    <w:rsid w:val="002A405C"/>
    <w:rsid w:val="002A41F0"/>
    <w:rsid w:val="002A42E2"/>
    <w:rsid w:val="002A4A4B"/>
    <w:rsid w:val="002A605A"/>
    <w:rsid w:val="002A64C9"/>
    <w:rsid w:val="002A6BFA"/>
    <w:rsid w:val="002A71BB"/>
    <w:rsid w:val="002B03A8"/>
    <w:rsid w:val="002B1279"/>
    <w:rsid w:val="002B370E"/>
    <w:rsid w:val="002B3793"/>
    <w:rsid w:val="002B3CAD"/>
    <w:rsid w:val="002B3E3E"/>
    <w:rsid w:val="002B580C"/>
    <w:rsid w:val="002B5C3B"/>
    <w:rsid w:val="002B6A7B"/>
    <w:rsid w:val="002C1EA7"/>
    <w:rsid w:val="002C3A07"/>
    <w:rsid w:val="002C4094"/>
    <w:rsid w:val="002C669F"/>
    <w:rsid w:val="002D0119"/>
    <w:rsid w:val="002D0D8A"/>
    <w:rsid w:val="002D21D8"/>
    <w:rsid w:val="002D30F3"/>
    <w:rsid w:val="002D365A"/>
    <w:rsid w:val="002D37EF"/>
    <w:rsid w:val="002D3A13"/>
    <w:rsid w:val="002D5174"/>
    <w:rsid w:val="002D5709"/>
    <w:rsid w:val="002D6703"/>
    <w:rsid w:val="002D7451"/>
    <w:rsid w:val="002E0698"/>
    <w:rsid w:val="002E1854"/>
    <w:rsid w:val="002E2D5A"/>
    <w:rsid w:val="002E3069"/>
    <w:rsid w:val="002E3768"/>
    <w:rsid w:val="002E4BE1"/>
    <w:rsid w:val="002E5AAC"/>
    <w:rsid w:val="002E68B3"/>
    <w:rsid w:val="002E7368"/>
    <w:rsid w:val="002F04BB"/>
    <w:rsid w:val="002F10F1"/>
    <w:rsid w:val="002F1295"/>
    <w:rsid w:val="002F2A99"/>
    <w:rsid w:val="002F2C56"/>
    <w:rsid w:val="002F31A3"/>
    <w:rsid w:val="002F363E"/>
    <w:rsid w:val="002F38B9"/>
    <w:rsid w:val="002F4534"/>
    <w:rsid w:val="002F6171"/>
    <w:rsid w:val="002F6292"/>
    <w:rsid w:val="002F64FF"/>
    <w:rsid w:val="002F6FD2"/>
    <w:rsid w:val="002F70F8"/>
    <w:rsid w:val="00301864"/>
    <w:rsid w:val="003028E3"/>
    <w:rsid w:val="00303238"/>
    <w:rsid w:val="00303770"/>
    <w:rsid w:val="003038AA"/>
    <w:rsid w:val="00303C18"/>
    <w:rsid w:val="00304709"/>
    <w:rsid w:val="003051D7"/>
    <w:rsid w:val="00305D67"/>
    <w:rsid w:val="00307A0B"/>
    <w:rsid w:val="00307C67"/>
    <w:rsid w:val="00311916"/>
    <w:rsid w:val="00311A0C"/>
    <w:rsid w:val="003121EA"/>
    <w:rsid w:val="003122C2"/>
    <w:rsid w:val="00312FB1"/>
    <w:rsid w:val="003135E7"/>
    <w:rsid w:val="003143F8"/>
    <w:rsid w:val="00315790"/>
    <w:rsid w:val="00315C6C"/>
    <w:rsid w:val="00315EA3"/>
    <w:rsid w:val="003160AB"/>
    <w:rsid w:val="00321250"/>
    <w:rsid w:val="003221BD"/>
    <w:rsid w:val="00322FFF"/>
    <w:rsid w:val="003236AB"/>
    <w:rsid w:val="00324A68"/>
    <w:rsid w:val="00326123"/>
    <w:rsid w:val="00326DE0"/>
    <w:rsid w:val="0032769C"/>
    <w:rsid w:val="00327C30"/>
    <w:rsid w:val="00327D5B"/>
    <w:rsid w:val="00327F49"/>
    <w:rsid w:val="00331038"/>
    <w:rsid w:val="00332321"/>
    <w:rsid w:val="00332BF4"/>
    <w:rsid w:val="003332E8"/>
    <w:rsid w:val="00333A11"/>
    <w:rsid w:val="00335CEA"/>
    <w:rsid w:val="00337542"/>
    <w:rsid w:val="00337D37"/>
    <w:rsid w:val="00337D6C"/>
    <w:rsid w:val="003404FD"/>
    <w:rsid w:val="0034234A"/>
    <w:rsid w:val="00342763"/>
    <w:rsid w:val="00342E93"/>
    <w:rsid w:val="003439CB"/>
    <w:rsid w:val="00343B68"/>
    <w:rsid w:val="00343B92"/>
    <w:rsid w:val="00344E35"/>
    <w:rsid w:val="00350CB9"/>
    <w:rsid w:val="00351947"/>
    <w:rsid w:val="003532CA"/>
    <w:rsid w:val="0035426A"/>
    <w:rsid w:val="00354CE5"/>
    <w:rsid w:val="00355243"/>
    <w:rsid w:val="00355B66"/>
    <w:rsid w:val="0036005A"/>
    <w:rsid w:val="0036119A"/>
    <w:rsid w:val="00361388"/>
    <w:rsid w:val="00361494"/>
    <w:rsid w:val="00361F60"/>
    <w:rsid w:val="00362E24"/>
    <w:rsid w:val="003631BD"/>
    <w:rsid w:val="00363A88"/>
    <w:rsid w:val="00363FA1"/>
    <w:rsid w:val="00364289"/>
    <w:rsid w:val="00364E14"/>
    <w:rsid w:val="003667C6"/>
    <w:rsid w:val="00367E01"/>
    <w:rsid w:val="003704CE"/>
    <w:rsid w:val="003734EA"/>
    <w:rsid w:val="00373BA7"/>
    <w:rsid w:val="00374000"/>
    <w:rsid w:val="00374528"/>
    <w:rsid w:val="003751AB"/>
    <w:rsid w:val="0037697D"/>
    <w:rsid w:val="003775B6"/>
    <w:rsid w:val="003775EB"/>
    <w:rsid w:val="0037785E"/>
    <w:rsid w:val="00377AF6"/>
    <w:rsid w:val="00380066"/>
    <w:rsid w:val="00380885"/>
    <w:rsid w:val="00381E02"/>
    <w:rsid w:val="00382056"/>
    <w:rsid w:val="0038311C"/>
    <w:rsid w:val="003838A0"/>
    <w:rsid w:val="003840E2"/>
    <w:rsid w:val="003843C1"/>
    <w:rsid w:val="00384C60"/>
    <w:rsid w:val="003851C7"/>
    <w:rsid w:val="00385E57"/>
    <w:rsid w:val="003861F6"/>
    <w:rsid w:val="00386A00"/>
    <w:rsid w:val="0038708B"/>
    <w:rsid w:val="00387F9D"/>
    <w:rsid w:val="00387FFB"/>
    <w:rsid w:val="0039034A"/>
    <w:rsid w:val="00390813"/>
    <w:rsid w:val="00392170"/>
    <w:rsid w:val="00393404"/>
    <w:rsid w:val="00393CBB"/>
    <w:rsid w:val="00393E05"/>
    <w:rsid w:val="00394A38"/>
    <w:rsid w:val="00394D74"/>
    <w:rsid w:val="00395CE5"/>
    <w:rsid w:val="00396554"/>
    <w:rsid w:val="0039694C"/>
    <w:rsid w:val="003972FD"/>
    <w:rsid w:val="003A0DE5"/>
    <w:rsid w:val="003A1296"/>
    <w:rsid w:val="003A2659"/>
    <w:rsid w:val="003A3B18"/>
    <w:rsid w:val="003A3CF6"/>
    <w:rsid w:val="003A409E"/>
    <w:rsid w:val="003A538C"/>
    <w:rsid w:val="003A6525"/>
    <w:rsid w:val="003A69B8"/>
    <w:rsid w:val="003A6B47"/>
    <w:rsid w:val="003A6CDF"/>
    <w:rsid w:val="003B050B"/>
    <w:rsid w:val="003B13EA"/>
    <w:rsid w:val="003B1A09"/>
    <w:rsid w:val="003B242D"/>
    <w:rsid w:val="003B2C60"/>
    <w:rsid w:val="003B2DC7"/>
    <w:rsid w:val="003B3E16"/>
    <w:rsid w:val="003B4575"/>
    <w:rsid w:val="003B4A45"/>
    <w:rsid w:val="003B4FD4"/>
    <w:rsid w:val="003B5743"/>
    <w:rsid w:val="003B5BF9"/>
    <w:rsid w:val="003C1A66"/>
    <w:rsid w:val="003C1B0B"/>
    <w:rsid w:val="003C271E"/>
    <w:rsid w:val="003C2BD2"/>
    <w:rsid w:val="003C66F3"/>
    <w:rsid w:val="003C67C5"/>
    <w:rsid w:val="003C7354"/>
    <w:rsid w:val="003D08AC"/>
    <w:rsid w:val="003D099C"/>
    <w:rsid w:val="003D1B09"/>
    <w:rsid w:val="003D2D5D"/>
    <w:rsid w:val="003D41B7"/>
    <w:rsid w:val="003D54A4"/>
    <w:rsid w:val="003D7AB5"/>
    <w:rsid w:val="003D7F32"/>
    <w:rsid w:val="003E0791"/>
    <w:rsid w:val="003E10CB"/>
    <w:rsid w:val="003E1D17"/>
    <w:rsid w:val="003E2A19"/>
    <w:rsid w:val="003E3294"/>
    <w:rsid w:val="003E45CD"/>
    <w:rsid w:val="003E6205"/>
    <w:rsid w:val="003E6BDE"/>
    <w:rsid w:val="003E7B60"/>
    <w:rsid w:val="003F0946"/>
    <w:rsid w:val="003F1C7E"/>
    <w:rsid w:val="003F23D9"/>
    <w:rsid w:val="003F25E0"/>
    <w:rsid w:val="003F280E"/>
    <w:rsid w:val="003F2A8C"/>
    <w:rsid w:val="003F2D35"/>
    <w:rsid w:val="003F510E"/>
    <w:rsid w:val="003F6313"/>
    <w:rsid w:val="003F6AD2"/>
    <w:rsid w:val="003F7BFB"/>
    <w:rsid w:val="00401713"/>
    <w:rsid w:val="004024E7"/>
    <w:rsid w:val="00402AFF"/>
    <w:rsid w:val="00403359"/>
    <w:rsid w:val="00403461"/>
    <w:rsid w:val="0040701C"/>
    <w:rsid w:val="00407E80"/>
    <w:rsid w:val="00410319"/>
    <w:rsid w:val="0041088E"/>
    <w:rsid w:val="0041096D"/>
    <w:rsid w:val="00410CCF"/>
    <w:rsid w:val="004112FB"/>
    <w:rsid w:val="00411D2E"/>
    <w:rsid w:val="00411FDD"/>
    <w:rsid w:val="004126F6"/>
    <w:rsid w:val="00412A4C"/>
    <w:rsid w:val="004133C4"/>
    <w:rsid w:val="004149C0"/>
    <w:rsid w:val="00414A00"/>
    <w:rsid w:val="00415398"/>
    <w:rsid w:val="0041591E"/>
    <w:rsid w:val="00416413"/>
    <w:rsid w:val="00417D86"/>
    <w:rsid w:val="0042274D"/>
    <w:rsid w:val="004232F0"/>
    <w:rsid w:val="00423361"/>
    <w:rsid w:val="00423716"/>
    <w:rsid w:val="004242FE"/>
    <w:rsid w:val="00425680"/>
    <w:rsid w:val="00425B30"/>
    <w:rsid w:val="0042708A"/>
    <w:rsid w:val="004271E8"/>
    <w:rsid w:val="00427435"/>
    <w:rsid w:val="00430DE4"/>
    <w:rsid w:val="004310FC"/>
    <w:rsid w:val="004314F9"/>
    <w:rsid w:val="00431BE6"/>
    <w:rsid w:val="00432243"/>
    <w:rsid w:val="004329CF"/>
    <w:rsid w:val="00434200"/>
    <w:rsid w:val="004357F9"/>
    <w:rsid w:val="00436395"/>
    <w:rsid w:val="00436C5D"/>
    <w:rsid w:val="00437357"/>
    <w:rsid w:val="00437877"/>
    <w:rsid w:val="00437B3D"/>
    <w:rsid w:val="00437CB1"/>
    <w:rsid w:val="00437F84"/>
    <w:rsid w:val="00440443"/>
    <w:rsid w:val="00440FF3"/>
    <w:rsid w:val="00441AB3"/>
    <w:rsid w:val="00441AF1"/>
    <w:rsid w:val="00442142"/>
    <w:rsid w:val="004434BC"/>
    <w:rsid w:val="00443942"/>
    <w:rsid w:val="00444CBA"/>
    <w:rsid w:val="004462DA"/>
    <w:rsid w:val="00447DC3"/>
    <w:rsid w:val="0045005B"/>
    <w:rsid w:val="0045075E"/>
    <w:rsid w:val="00450C05"/>
    <w:rsid w:val="00450CCD"/>
    <w:rsid w:val="00450F12"/>
    <w:rsid w:val="00450F32"/>
    <w:rsid w:val="004513FC"/>
    <w:rsid w:val="004517A5"/>
    <w:rsid w:val="0045182B"/>
    <w:rsid w:val="00452805"/>
    <w:rsid w:val="00452A17"/>
    <w:rsid w:val="004557F5"/>
    <w:rsid w:val="00455EA6"/>
    <w:rsid w:val="004568B8"/>
    <w:rsid w:val="00460003"/>
    <w:rsid w:val="00460475"/>
    <w:rsid w:val="004605E4"/>
    <w:rsid w:val="00460E86"/>
    <w:rsid w:val="00461E14"/>
    <w:rsid w:val="00462D9B"/>
    <w:rsid w:val="004636B6"/>
    <w:rsid w:val="0046394B"/>
    <w:rsid w:val="00464C2A"/>
    <w:rsid w:val="00465BEB"/>
    <w:rsid w:val="00466F3A"/>
    <w:rsid w:val="004674B5"/>
    <w:rsid w:val="00470074"/>
    <w:rsid w:val="004709F5"/>
    <w:rsid w:val="00472822"/>
    <w:rsid w:val="004730C6"/>
    <w:rsid w:val="00473814"/>
    <w:rsid w:val="00473832"/>
    <w:rsid w:val="00474AB0"/>
    <w:rsid w:val="004754C1"/>
    <w:rsid w:val="00475CA8"/>
    <w:rsid w:val="0047693D"/>
    <w:rsid w:val="004770A9"/>
    <w:rsid w:val="00477303"/>
    <w:rsid w:val="00480393"/>
    <w:rsid w:val="004803BB"/>
    <w:rsid w:val="0048069B"/>
    <w:rsid w:val="004813DF"/>
    <w:rsid w:val="00483FCE"/>
    <w:rsid w:val="004866C4"/>
    <w:rsid w:val="00486836"/>
    <w:rsid w:val="00487FA6"/>
    <w:rsid w:val="00490A0E"/>
    <w:rsid w:val="004913B4"/>
    <w:rsid w:val="004915D0"/>
    <w:rsid w:val="00491B97"/>
    <w:rsid w:val="004935C7"/>
    <w:rsid w:val="004946FB"/>
    <w:rsid w:val="00494CC9"/>
    <w:rsid w:val="004955E7"/>
    <w:rsid w:val="00496A1A"/>
    <w:rsid w:val="004975AA"/>
    <w:rsid w:val="004A13F7"/>
    <w:rsid w:val="004A2987"/>
    <w:rsid w:val="004A2EC8"/>
    <w:rsid w:val="004A3129"/>
    <w:rsid w:val="004A3946"/>
    <w:rsid w:val="004A47C8"/>
    <w:rsid w:val="004A5337"/>
    <w:rsid w:val="004A60A1"/>
    <w:rsid w:val="004A616F"/>
    <w:rsid w:val="004A7EB3"/>
    <w:rsid w:val="004B1251"/>
    <w:rsid w:val="004B1C6A"/>
    <w:rsid w:val="004B2AFF"/>
    <w:rsid w:val="004B2BA7"/>
    <w:rsid w:val="004B3528"/>
    <w:rsid w:val="004B3640"/>
    <w:rsid w:val="004B38E7"/>
    <w:rsid w:val="004B49AC"/>
    <w:rsid w:val="004B556E"/>
    <w:rsid w:val="004B59FB"/>
    <w:rsid w:val="004B6183"/>
    <w:rsid w:val="004B694A"/>
    <w:rsid w:val="004B6CF4"/>
    <w:rsid w:val="004B73F8"/>
    <w:rsid w:val="004B7DFB"/>
    <w:rsid w:val="004C00B4"/>
    <w:rsid w:val="004C013D"/>
    <w:rsid w:val="004C035A"/>
    <w:rsid w:val="004C0E04"/>
    <w:rsid w:val="004C12F7"/>
    <w:rsid w:val="004C1566"/>
    <w:rsid w:val="004C15A4"/>
    <w:rsid w:val="004C1A18"/>
    <w:rsid w:val="004C2B42"/>
    <w:rsid w:val="004C3833"/>
    <w:rsid w:val="004C3998"/>
    <w:rsid w:val="004C3A95"/>
    <w:rsid w:val="004C3D33"/>
    <w:rsid w:val="004C48B4"/>
    <w:rsid w:val="004C5C6E"/>
    <w:rsid w:val="004C64EC"/>
    <w:rsid w:val="004C6C59"/>
    <w:rsid w:val="004C7036"/>
    <w:rsid w:val="004D0088"/>
    <w:rsid w:val="004D1233"/>
    <w:rsid w:val="004D143E"/>
    <w:rsid w:val="004D181D"/>
    <w:rsid w:val="004D6731"/>
    <w:rsid w:val="004D6788"/>
    <w:rsid w:val="004D7211"/>
    <w:rsid w:val="004E0E35"/>
    <w:rsid w:val="004E0FE3"/>
    <w:rsid w:val="004E1409"/>
    <w:rsid w:val="004E1A28"/>
    <w:rsid w:val="004E275D"/>
    <w:rsid w:val="004E27D5"/>
    <w:rsid w:val="004E44BD"/>
    <w:rsid w:val="004E5298"/>
    <w:rsid w:val="004F1526"/>
    <w:rsid w:val="004F61C5"/>
    <w:rsid w:val="004F6954"/>
    <w:rsid w:val="00500246"/>
    <w:rsid w:val="0050086E"/>
    <w:rsid w:val="00500879"/>
    <w:rsid w:val="005019AF"/>
    <w:rsid w:val="005032ED"/>
    <w:rsid w:val="00503817"/>
    <w:rsid w:val="00503E30"/>
    <w:rsid w:val="00503E79"/>
    <w:rsid w:val="0050453B"/>
    <w:rsid w:val="00504A36"/>
    <w:rsid w:val="00505862"/>
    <w:rsid w:val="00505CF5"/>
    <w:rsid w:val="0050601D"/>
    <w:rsid w:val="0050691C"/>
    <w:rsid w:val="00507468"/>
    <w:rsid w:val="00507948"/>
    <w:rsid w:val="00512A1C"/>
    <w:rsid w:val="00512A36"/>
    <w:rsid w:val="00513BCF"/>
    <w:rsid w:val="00513CD5"/>
    <w:rsid w:val="00515949"/>
    <w:rsid w:val="00515CA4"/>
    <w:rsid w:val="00515FA7"/>
    <w:rsid w:val="0051630B"/>
    <w:rsid w:val="00516A29"/>
    <w:rsid w:val="00516E41"/>
    <w:rsid w:val="00520913"/>
    <w:rsid w:val="00520ACA"/>
    <w:rsid w:val="0052395B"/>
    <w:rsid w:val="00524053"/>
    <w:rsid w:val="005246EC"/>
    <w:rsid w:val="00524AC2"/>
    <w:rsid w:val="00524E7D"/>
    <w:rsid w:val="0052545B"/>
    <w:rsid w:val="00526A52"/>
    <w:rsid w:val="005271A1"/>
    <w:rsid w:val="00527E48"/>
    <w:rsid w:val="005300EF"/>
    <w:rsid w:val="00530187"/>
    <w:rsid w:val="00530300"/>
    <w:rsid w:val="00531586"/>
    <w:rsid w:val="00532AEF"/>
    <w:rsid w:val="00533449"/>
    <w:rsid w:val="005337C3"/>
    <w:rsid w:val="00533B79"/>
    <w:rsid w:val="00534AB8"/>
    <w:rsid w:val="00535225"/>
    <w:rsid w:val="00535683"/>
    <w:rsid w:val="005427A7"/>
    <w:rsid w:val="00543117"/>
    <w:rsid w:val="00543310"/>
    <w:rsid w:val="00545119"/>
    <w:rsid w:val="00545BDF"/>
    <w:rsid w:val="005471EF"/>
    <w:rsid w:val="00547E6D"/>
    <w:rsid w:val="005501A1"/>
    <w:rsid w:val="005509F4"/>
    <w:rsid w:val="00550CF5"/>
    <w:rsid w:val="00550D42"/>
    <w:rsid w:val="00551E71"/>
    <w:rsid w:val="0055215F"/>
    <w:rsid w:val="005523C0"/>
    <w:rsid w:val="005523DB"/>
    <w:rsid w:val="00552427"/>
    <w:rsid w:val="00552662"/>
    <w:rsid w:val="00552D25"/>
    <w:rsid w:val="0055350A"/>
    <w:rsid w:val="0055393F"/>
    <w:rsid w:val="005546D0"/>
    <w:rsid w:val="00554A3C"/>
    <w:rsid w:val="00555B02"/>
    <w:rsid w:val="00555E78"/>
    <w:rsid w:val="005569BF"/>
    <w:rsid w:val="00557612"/>
    <w:rsid w:val="00560A24"/>
    <w:rsid w:val="0056179F"/>
    <w:rsid w:val="00561B1F"/>
    <w:rsid w:val="00561D87"/>
    <w:rsid w:val="00561E6E"/>
    <w:rsid w:val="0056247D"/>
    <w:rsid w:val="0056267F"/>
    <w:rsid w:val="00564304"/>
    <w:rsid w:val="0056456D"/>
    <w:rsid w:val="00565131"/>
    <w:rsid w:val="005653C7"/>
    <w:rsid w:val="00565526"/>
    <w:rsid w:val="0056599B"/>
    <w:rsid w:val="00566593"/>
    <w:rsid w:val="00567181"/>
    <w:rsid w:val="00567C59"/>
    <w:rsid w:val="00570182"/>
    <w:rsid w:val="00570D1B"/>
    <w:rsid w:val="00570EBF"/>
    <w:rsid w:val="0057799F"/>
    <w:rsid w:val="00580513"/>
    <w:rsid w:val="00582245"/>
    <w:rsid w:val="005834F7"/>
    <w:rsid w:val="0058434A"/>
    <w:rsid w:val="00585142"/>
    <w:rsid w:val="0058596C"/>
    <w:rsid w:val="005870FC"/>
    <w:rsid w:val="00587263"/>
    <w:rsid w:val="00587966"/>
    <w:rsid w:val="0059022B"/>
    <w:rsid w:val="005910F7"/>
    <w:rsid w:val="005915C1"/>
    <w:rsid w:val="005918EF"/>
    <w:rsid w:val="00592787"/>
    <w:rsid w:val="00593E1D"/>
    <w:rsid w:val="00594055"/>
    <w:rsid w:val="005946B1"/>
    <w:rsid w:val="005947B6"/>
    <w:rsid w:val="00594854"/>
    <w:rsid w:val="00595106"/>
    <w:rsid w:val="00596388"/>
    <w:rsid w:val="005A1DAA"/>
    <w:rsid w:val="005A1F15"/>
    <w:rsid w:val="005A2CF0"/>
    <w:rsid w:val="005A30D0"/>
    <w:rsid w:val="005A4B6D"/>
    <w:rsid w:val="005A73EB"/>
    <w:rsid w:val="005B00C0"/>
    <w:rsid w:val="005B019C"/>
    <w:rsid w:val="005B0E44"/>
    <w:rsid w:val="005B1339"/>
    <w:rsid w:val="005B28BB"/>
    <w:rsid w:val="005B2A35"/>
    <w:rsid w:val="005B2CAB"/>
    <w:rsid w:val="005B61C9"/>
    <w:rsid w:val="005B706E"/>
    <w:rsid w:val="005B7885"/>
    <w:rsid w:val="005B7F5B"/>
    <w:rsid w:val="005C1567"/>
    <w:rsid w:val="005C2658"/>
    <w:rsid w:val="005C29F9"/>
    <w:rsid w:val="005C2E99"/>
    <w:rsid w:val="005C3712"/>
    <w:rsid w:val="005C4DEE"/>
    <w:rsid w:val="005C541C"/>
    <w:rsid w:val="005C5C93"/>
    <w:rsid w:val="005C5E75"/>
    <w:rsid w:val="005C6D65"/>
    <w:rsid w:val="005D1088"/>
    <w:rsid w:val="005D2148"/>
    <w:rsid w:val="005D5117"/>
    <w:rsid w:val="005D5320"/>
    <w:rsid w:val="005D5BCD"/>
    <w:rsid w:val="005D5EBD"/>
    <w:rsid w:val="005D69CD"/>
    <w:rsid w:val="005E026E"/>
    <w:rsid w:val="005E0450"/>
    <w:rsid w:val="005E150A"/>
    <w:rsid w:val="005E1CCF"/>
    <w:rsid w:val="005E354D"/>
    <w:rsid w:val="005E3637"/>
    <w:rsid w:val="005E3DD7"/>
    <w:rsid w:val="005E3E41"/>
    <w:rsid w:val="005E47F4"/>
    <w:rsid w:val="005E4B90"/>
    <w:rsid w:val="005E4E01"/>
    <w:rsid w:val="005E5693"/>
    <w:rsid w:val="005E65BF"/>
    <w:rsid w:val="005E6627"/>
    <w:rsid w:val="005E67FC"/>
    <w:rsid w:val="005E689F"/>
    <w:rsid w:val="005E6A9B"/>
    <w:rsid w:val="005E7D22"/>
    <w:rsid w:val="005F1BCA"/>
    <w:rsid w:val="005F1D48"/>
    <w:rsid w:val="005F2458"/>
    <w:rsid w:val="005F3D20"/>
    <w:rsid w:val="005F4C39"/>
    <w:rsid w:val="005F4FA2"/>
    <w:rsid w:val="005F562E"/>
    <w:rsid w:val="005F67CD"/>
    <w:rsid w:val="005F6802"/>
    <w:rsid w:val="005F6E72"/>
    <w:rsid w:val="005F71F5"/>
    <w:rsid w:val="005F7F2E"/>
    <w:rsid w:val="006025EC"/>
    <w:rsid w:val="006027AC"/>
    <w:rsid w:val="00602EF1"/>
    <w:rsid w:val="0060312A"/>
    <w:rsid w:val="00603C91"/>
    <w:rsid w:val="006049B7"/>
    <w:rsid w:val="0060688C"/>
    <w:rsid w:val="00606968"/>
    <w:rsid w:val="00610409"/>
    <w:rsid w:val="0061074D"/>
    <w:rsid w:val="006112A7"/>
    <w:rsid w:val="00614EAB"/>
    <w:rsid w:val="00614F4B"/>
    <w:rsid w:val="0061590E"/>
    <w:rsid w:val="00617564"/>
    <w:rsid w:val="00620618"/>
    <w:rsid w:val="006209D8"/>
    <w:rsid w:val="00620BD7"/>
    <w:rsid w:val="00620CF5"/>
    <w:rsid w:val="00623903"/>
    <w:rsid w:val="00623926"/>
    <w:rsid w:val="006246DA"/>
    <w:rsid w:val="00624CD5"/>
    <w:rsid w:val="00624F7E"/>
    <w:rsid w:val="00625D72"/>
    <w:rsid w:val="00626C8E"/>
    <w:rsid w:val="00631601"/>
    <w:rsid w:val="00631EFB"/>
    <w:rsid w:val="006320FB"/>
    <w:rsid w:val="00632826"/>
    <w:rsid w:val="00632AFF"/>
    <w:rsid w:val="00633422"/>
    <w:rsid w:val="0063446A"/>
    <w:rsid w:val="00635A07"/>
    <w:rsid w:val="0063691C"/>
    <w:rsid w:val="00636D21"/>
    <w:rsid w:val="00641669"/>
    <w:rsid w:val="006422D7"/>
    <w:rsid w:val="00643BBD"/>
    <w:rsid w:val="00643D05"/>
    <w:rsid w:val="00645857"/>
    <w:rsid w:val="00645C0A"/>
    <w:rsid w:val="00646404"/>
    <w:rsid w:val="00646B8D"/>
    <w:rsid w:val="006475BB"/>
    <w:rsid w:val="0065130B"/>
    <w:rsid w:val="00651E70"/>
    <w:rsid w:val="00652666"/>
    <w:rsid w:val="00653FEE"/>
    <w:rsid w:val="00654567"/>
    <w:rsid w:val="00654570"/>
    <w:rsid w:val="00654796"/>
    <w:rsid w:val="0066174D"/>
    <w:rsid w:val="006620FC"/>
    <w:rsid w:val="006641E7"/>
    <w:rsid w:val="0066524F"/>
    <w:rsid w:val="00665FE9"/>
    <w:rsid w:val="00666690"/>
    <w:rsid w:val="00667159"/>
    <w:rsid w:val="0067283E"/>
    <w:rsid w:val="00673563"/>
    <w:rsid w:val="00673704"/>
    <w:rsid w:val="006737F8"/>
    <w:rsid w:val="0067571C"/>
    <w:rsid w:val="00676463"/>
    <w:rsid w:val="00677664"/>
    <w:rsid w:val="00677D51"/>
    <w:rsid w:val="00680488"/>
    <w:rsid w:val="00680BC6"/>
    <w:rsid w:val="00680C02"/>
    <w:rsid w:val="00682234"/>
    <w:rsid w:val="00682F44"/>
    <w:rsid w:val="006832C0"/>
    <w:rsid w:val="00683D73"/>
    <w:rsid w:val="0068411D"/>
    <w:rsid w:val="0068418E"/>
    <w:rsid w:val="00684F48"/>
    <w:rsid w:val="00685702"/>
    <w:rsid w:val="00686A7F"/>
    <w:rsid w:val="006910A2"/>
    <w:rsid w:val="00691E92"/>
    <w:rsid w:val="00692112"/>
    <w:rsid w:val="00692B57"/>
    <w:rsid w:val="00692D8A"/>
    <w:rsid w:val="00693376"/>
    <w:rsid w:val="0069502B"/>
    <w:rsid w:val="006950D6"/>
    <w:rsid w:val="00695EFF"/>
    <w:rsid w:val="00696C03"/>
    <w:rsid w:val="006A093D"/>
    <w:rsid w:val="006A2773"/>
    <w:rsid w:val="006A3F79"/>
    <w:rsid w:val="006A411E"/>
    <w:rsid w:val="006A435B"/>
    <w:rsid w:val="006A4643"/>
    <w:rsid w:val="006A48D8"/>
    <w:rsid w:val="006A499A"/>
    <w:rsid w:val="006A5BB0"/>
    <w:rsid w:val="006A75B2"/>
    <w:rsid w:val="006B1A34"/>
    <w:rsid w:val="006B1DA0"/>
    <w:rsid w:val="006B4899"/>
    <w:rsid w:val="006B5760"/>
    <w:rsid w:val="006B5AB8"/>
    <w:rsid w:val="006B6A53"/>
    <w:rsid w:val="006B7A31"/>
    <w:rsid w:val="006B7A6C"/>
    <w:rsid w:val="006B7BB1"/>
    <w:rsid w:val="006C007A"/>
    <w:rsid w:val="006C1425"/>
    <w:rsid w:val="006C22BC"/>
    <w:rsid w:val="006C3BC5"/>
    <w:rsid w:val="006C409B"/>
    <w:rsid w:val="006C42D4"/>
    <w:rsid w:val="006C5F4A"/>
    <w:rsid w:val="006D1055"/>
    <w:rsid w:val="006D15BF"/>
    <w:rsid w:val="006D1FA3"/>
    <w:rsid w:val="006D342E"/>
    <w:rsid w:val="006D35A8"/>
    <w:rsid w:val="006D377F"/>
    <w:rsid w:val="006D397E"/>
    <w:rsid w:val="006D404A"/>
    <w:rsid w:val="006D4D78"/>
    <w:rsid w:val="006D576B"/>
    <w:rsid w:val="006D58F1"/>
    <w:rsid w:val="006D5CEA"/>
    <w:rsid w:val="006D5EFD"/>
    <w:rsid w:val="006D6315"/>
    <w:rsid w:val="006D70A4"/>
    <w:rsid w:val="006D7BF6"/>
    <w:rsid w:val="006D7E6B"/>
    <w:rsid w:val="006E0346"/>
    <w:rsid w:val="006E0D4F"/>
    <w:rsid w:val="006E0E43"/>
    <w:rsid w:val="006E1220"/>
    <w:rsid w:val="006E3A4B"/>
    <w:rsid w:val="006E48FA"/>
    <w:rsid w:val="006E5DC0"/>
    <w:rsid w:val="006E7B25"/>
    <w:rsid w:val="006F0965"/>
    <w:rsid w:val="006F2DA4"/>
    <w:rsid w:val="006F32A6"/>
    <w:rsid w:val="006F34F9"/>
    <w:rsid w:val="006F3B6E"/>
    <w:rsid w:val="006F43A9"/>
    <w:rsid w:val="006F4652"/>
    <w:rsid w:val="006F5EA0"/>
    <w:rsid w:val="006F6D12"/>
    <w:rsid w:val="006F7A6D"/>
    <w:rsid w:val="007012A0"/>
    <w:rsid w:val="00701540"/>
    <w:rsid w:val="00701D7F"/>
    <w:rsid w:val="007023BF"/>
    <w:rsid w:val="007032FE"/>
    <w:rsid w:val="00703A86"/>
    <w:rsid w:val="00704D54"/>
    <w:rsid w:val="007056BB"/>
    <w:rsid w:val="00705BCB"/>
    <w:rsid w:val="00705E4B"/>
    <w:rsid w:val="0070621F"/>
    <w:rsid w:val="007065BB"/>
    <w:rsid w:val="007072DE"/>
    <w:rsid w:val="00710435"/>
    <w:rsid w:val="00710AA1"/>
    <w:rsid w:val="00710DF2"/>
    <w:rsid w:val="00711814"/>
    <w:rsid w:val="00711EB2"/>
    <w:rsid w:val="0071256A"/>
    <w:rsid w:val="0071290E"/>
    <w:rsid w:val="00713048"/>
    <w:rsid w:val="00713177"/>
    <w:rsid w:val="00713926"/>
    <w:rsid w:val="00713BC4"/>
    <w:rsid w:val="00713C5A"/>
    <w:rsid w:val="0071427B"/>
    <w:rsid w:val="00714980"/>
    <w:rsid w:val="00714CF7"/>
    <w:rsid w:val="007159B8"/>
    <w:rsid w:val="00716395"/>
    <w:rsid w:val="007172AA"/>
    <w:rsid w:val="00717AB9"/>
    <w:rsid w:val="00720542"/>
    <w:rsid w:val="0072192A"/>
    <w:rsid w:val="00721A0C"/>
    <w:rsid w:val="00721E6B"/>
    <w:rsid w:val="007237E1"/>
    <w:rsid w:val="007239DB"/>
    <w:rsid w:val="00723CB2"/>
    <w:rsid w:val="00724D79"/>
    <w:rsid w:val="0072516C"/>
    <w:rsid w:val="00725CD9"/>
    <w:rsid w:val="00725FB0"/>
    <w:rsid w:val="007261C5"/>
    <w:rsid w:val="00726A56"/>
    <w:rsid w:val="00727562"/>
    <w:rsid w:val="007279A9"/>
    <w:rsid w:val="0073071F"/>
    <w:rsid w:val="00733B65"/>
    <w:rsid w:val="0073415D"/>
    <w:rsid w:val="00734434"/>
    <w:rsid w:val="00735A95"/>
    <w:rsid w:val="00736287"/>
    <w:rsid w:val="00736882"/>
    <w:rsid w:val="007377F6"/>
    <w:rsid w:val="00737EFD"/>
    <w:rsid w:val="00740752"/>
    <w:rsid w:val="0074078A"/>
    <w:rsid w:val="007410FE"/>
    <w:rsid w:val="007422DF"/>
    <w:rsid w:val="00742428"/>
    <w:rsid w:val="00742A44"/>
    <w:rsid w:val="00742AA2"/>
    <w:rsid w:val="00743D78"/>
    <w:rsid w:val="00743FB6"/>
    <w:rsid w:val="007447DB"/>
    <w:rsid w:val="00744FA6"/>
    <w:rsid w:val="00746DE9"/>
    <w:rsid w:val="00747BA6"/>
    <w:rsid w:val="00750203"/>
    <w:rsid w:val="007507AC"/>
    <w:rsid w:val="007528E9"/>
    <w:rsid w:val="00752E3F"/>
    <w:rsid w:val="0075366F"/>
    <w:rsid w:val="00754913"/>
    <w:rsid w:val="007570C1"/>
    <w:rsid w:val="00760A31"/>
    <w:rsid w:val="00760A63"/>
    <w:rsid w:val="00760CEF"/>
    <w:rsid w:val="0076155E"/>
    <w:rsid w:val="007615D0"/>
    <w:rsid w:val="007625F2"/>
    <w:rsid w:val="00763627"/>
    <w:rsid w:val="00763E5C"/>
    <w:rsid w:val="007652FE"/>
    <w:rsid w:val="00767882"/>
    <w:rsid w:val="00767890"/>
    <w:rsid w:val="007679EF"/>
    <w:rsid w:val="00767C60"/>
    <w:rsid w:val="0077041B"/>
    <w:rsid w:val="00770560"/>
    <w:rsid w:val="00770563"/>
    <w:rsid w:val="0077059E"/>
    <w:rsid w:val="00770ACA"/>
    <w:rsid w:val="007713C0"/>
    <w:rsid w:val="007723F9"/>
    <w:rsid w:val="0077290D"/>
    <w:rsid w:val="00772A90"/>
    <w:rsid w:val="00775DDE"/>
    <w:rsid w:val="007760C7"/>
    <w:rsid w:val="0077650C"/>
    <w:rsid w:val="00776E84"/>
    <w:rsid w:val="00777575"/>
    <w:rsid w:val="007779D8"/>
    <w:rsid w:val="00780AEC"/>
    <w:rsid w:val="007810B5"/>
    <w:rsid w:val="007817D7"/>
    <w:rsid w:val="00781C35"/>
    <w:rsid w:val="00783223"/>
    <w:rsid w:val="00784CC9"/>
    <w:rsid w:val="00785906"/>
    <w:rsid w:val="0078590E"/>
    <w:rsid w:val="00785B4D"/>
    <w:rsid w:val="00785B74"/>
    <w:rsid w:val="007871FA"/>
    <w:rsid w:val="00787540"/>
    <w:rsid w:val="0078787A"/>
    <w:rsid w:val="00787F3B"/>
    <w:rsid w:val="007906B8"/>
    <w:rsid w:val="00791009"/>
    <w:rsid w:val="00791BB9"/>
    <w:rsid w:val="0079258E"/>
    <w:rsid w:val="00792F85"/>
    <w:rsid w:val="00793328"/>
    <w:rsid w:val="00794269"/>
    <w:rsid w:val="00796364"/>
    <w:rsid w:val="00796449"/>
    <w:rsid w:val="00796E1B"/>
    <w:rsid w:val="007A0C23"/>
    <w:rsid w:val="007A11BC"/>
    <w:rsid w:val="007A2D84"/>
    <w:rsid w:val="007A4F62"/>
    <w:rsid w:val="007A5774"/>
    <w:rsid w:val="007A5BB4"/>
    <w:rsid w:val="007A60F1"/>
    <w:rsid w:val="007A73C3"/>
    <w:rsid w:val="007B1753"/>
    <w:rsid w:val="007B28E2"/>
    <w:rsid w:val="007B2C8A"/>
    <w:rsid w:val="007B2CEB"/>
    <w:rsid w:val="007B33CB"/>
    <w:rsid w:val="007B35B1"/>
    <w:rsid w:val="007B38DB"/>
    <w:rsid w:val="007B3D27"/>
    <w:rsid w:val="007B425F"/>
    <w:rsid w:val="007B4CB6"/>
    <w:rsid w:val="007B5182"/>
    <w:rsid w:val="007B5CB5"/>
    <w:rsid w:val="007C0C73"/>
    <w:rsid w:val="007C18BB"/>
    <w:rsid w:val="007C18D1"/>
    <w:rsid w:val="007C3436"/>
    <w:rsid w:val="007C4B22"/>
    <w:rsid w:val="007C50E7"/>
    <w:rsid w:val="007C5A04"/>
    <w:rsid w:val="007C62DF"/>
    <w:rsid w:val="007C6ECE"/>
    <w:rsid w:val="007C6F89"/>
    <w:rsid w:val="007D0D83"/>
    <w:rsid w:val="007D134F"/>
    <w:rsid w:val="007D1984"/>
    <w:rsid w:val="007D1F49"/>
    <w:rsid w:val="007D212A"/>
    <w:rsid w:val="007D3302"/>
    <w:rsid w:val="007D3F6C"/>
    <w:rsid w:val="007D56FF"/>
    <w:rsid w:val="007D57EE"/>
    <w:rsid w:val="007D61BD"/>
    <w:rsid w:val="007D639A"/>
    <w:rsid w:val="007D642C"/>
    <w:rsid w:val="007D64E2"/>
    <w:rsid w:val="007D6692"/>
    <w:rsid w:val="007D7073"/>
    <w:rsid w:val="007E03B5"/>
    <w:rsid w:val="007E0FAB"/>
    <w:rsid w:val="007E135F"/>
    <w:rsid w:val="007E187A"/>
    <w:rsid w:val="007E3265"/>
    <w:rsid w:val="007E328F"/>
    <w:rsid w:val="007E33A8"/>
    <w:rsid w:val="007E3DBE"/>
    <w:rsid w:val="007E491E"/>
    <w:rsid w:val="007E512B"/>
    <w:rsid w:val="007E5398"/>
    <w:rsid w:val="007E69EB"/>
    <w:rsid w:val="007E7B65"/>
    <w:rsid w:val="007F1061"/>
    <w:rsid w:val="007F10D8"/>
    <w:rsid w:val="007F21BD"/>
    <w:rsid w:val="007F3696"/>
    <w:rsid w:val="007F4626"/>
    <w:rsid w:val="007F5BAA"/>
    <w:rsid w:val="007F5F7B"/>
    <w:rsid w:val="00800ADD"/>
    <w:rsid w:val="00801EF3"/>
    <w:rsid w:val="00802A9C"/>
    <w:rsid w:val="0080331E"/>
    <w:rsid w:val="00803367"/>
    <w:rsid w:val="00803D6C"/>
    <w:rsid w:val="00805199"/>
    <w:rsid w:val="00806C7C"/>
    <w:rsid w:val="0080768D"/>
    <w:rsid w:val="0080774B"/>
    <w:rsid w:val="008110BA"/>
    <w:rsid w:val="0081134B"/>
    <w:rsid w:val="00811E34"/>
    <w:rsid w:val="00814741"/>
    <w:rsid w:val="00814AA6"/>
    <w:rsid w:val="00814D04"/>
    <w:rsid w:val="008158D1"/>
    <w:rsid w:val="00815E96"/>
    <w:rsid w:val="008164C7"/>
    <w:rsid w:val="00816785"/>
    <w:rsid w:val="008170F6"/>
    <w:rsid w:val="0081771A"/>
    <w:rsid w:val="00817EA6"/>
    <w:rsid w:val="00822F30"/>
    <w:rsid w:val="008237F6"/>
    <w:rsid w:val="00823CF0"/>
    <w:rsid w:val="0082422F"/>
    <w:rsid w:val="00824F91"/>
    <w:rsid w:val="008252FF"/>
    <w:rsid w:val="008264AB"/>
    <w:rsid w:val="00826578"/>
    <w:rsid w:val="00826E3D"/>
    <w:rsid w:val="00827168"/>
    <w:rsid w:val="00827B29"/>
    <w:rsid w:val="00827CF6"/>
    <w:rsid w:val="00830FFF"/>
    <w:rsid w:val="0083172F"/>
    <w:rsid w:val="00831D45"/>
    <w:rsid w:val="00831D7C"/>
    <w:rsid w:val="008320B1"/>
    <w:rsid w:val="0083254E"/>
    <w:rsid w:val="008326B0"/>
    <w:rsid w:val="00833D7E"/>
    <w:rsid w:val="00833F91"/>
    <w:rsid w:val="00834074"/>
    <w:rsid w:val="008376EA"/>
    <w:rsid w:val="00841137"/>
    <w:rsid w:val="008418F8"/>
    <w:rsid w:val="00841A9A"/>
    <w:rsid w:val="00841FCB"/>
    <w:rsid w:val="00843B92"/>
    <w:rsid w:val="008440CC"/>
    <w:rsid w:val="0084456C"/>
    <w:rsid w:val="00844FC7"/>
    <w:rsid w:val="0084585D"/>
    <w:rsid w:val="00846207"/>
    <w:rsid w:val="00847085"/>
    <w:rsid w:val="00847A40"/>
    <w:rsid w:val="0085002B"/>
    <w:rsid w:val="0085018A"/>
    <w:rsid w:val="00851159"/>
    <w:rsid w:val="00853566"/>
    <w:rsid w:val="008538B7"/>
    <w:rsid w:val="00855A0B"/>
    <w:rsid w:val="008601FD"/>
    <w:rsid w:val="00861508"/>
    <w:rsid w:val="00861AE1"/>
    <w:rsid w:val="00863987"/>
    <w:rsid w:val="00863E95"/>
    <w:rsid w:val="0086462D"/>
    <w:rsid w:val="0086500D"/>
    <w:rsid w:val="0086533D"/>
    <w:rsid w:val="008653F9"/>
    <w:rsid w:val="00866407"/>
    <w:rsid w:val="00866DD8"/>
    <w:rsid w:val="008671D9"/>
    <w:rsid w:val="00867D5D"/>
    <w:rsid w:val="00870E00"/>
    <w:rsid w:val="00870FA3"/>
    <w:rsid w:val="00871AE4"/>
    <w:rsid w:val="00871C3B"/>
    <w:rsid w:val="00872064"/>
    <w:rsid w:val="008724A4"/>
    <w:rsid w:val="00873392"/>
    <w:rsid w:val="00874455"/>
    <w:rsid w:val="00874F9C"/>
    <w:rsid w:val="00876C74"/>
    <w:rsid w:val="008770F1"/>
    <w:rsid w:val="0087747B"/>
    <w:rsid w:val="00877B86"/>
    <w:rsid w:val="00877DBE"/>
    <w:rsid w:val="00877DE2"/>
    <w:rsid w:val="008809E5"/>
    <w:rsid w:val="008827C5"/>
    <w:rsid w:val="008830D5"/>
    <w:rsid w:val="008830EB"/>
    <w:rsid w:val="00884236"/>
    <w:rsid w:val="00885259"/>
    <w:rsid w:val="008857A8"/>
    <w:rsid w:val="008869FD"/>
    <w:rsid w:val="00887C6A"/>
    <w:rsid w:val="00887D52"/>
    <w:rsid w:val="00890D04"/>
    <w:rsid w:val="00891FBB"/>
    <w:rsid w:val="00892E7F"/>
    <w:rsid w:val="00894087"/>
    <w:rsid w:val="00895852"/>
    <w:rsid w:val="00895AA5"/>
    <w:rsid w:val="00897C1B"/>
    <w:rsid w:val="008A0B0E"/>
    <w:rsid w:val="008A0DD3"/>
    <w:rsid w:val="008A1AC9"/>
    <w:rsid w:val="008A2D31"/>
    <w:rsid w:val="008A448E"/>
    <w:rsid w:val="008A47D4"/>
    <w:rsid w:val="008A6A96"/>
    <w:rsid w:val="008A7EA1"/>
    <w:rsid w:val="008B03DE"/>
    <w:rsid w:val="008B07B3"/>
    <w:rsid w:val="008B1052"/>
    <w:rsid w:val="008B394C"/>
    <w:rsid w:val="008B3DA8"/>
    <w:rsid w:val="008B3E1A"/>
    <w:rsid w:val="008B4625"/>
    <w:rsid w:val="008C101E"/>
    <w:rsid w:val="008C2664"/>
    <w:rsid w:val="008C33FF"/>
    <w:rsid w:val="008C3FE8"/>
    <w:rsid w:val="008C4D18"/>
    <w:rsid w:val="008C54FD"/>
    <w:rsid w:val="008C6FE8"/>
    <w:rsid w:val="008C7873"/>
    <w:rsid w:val="008C78AD"/>
    <w:rsid w:val="008C79C7"/>
    <w:rsid w:val="008C7E02"/>
    <w:rsid w:val="008D16D2"/>
    <w:rsid w:val="008D1B1F"/>
    <w:rsid w:val="008D1C79"/>
    <w:rsid w:val="008D1EFC"/>
    <w:rsid w:val="008D218A"/>
    <w:rsid w:val="008D352A"/>
    <w:rsid w:val="008D3B8F"/>
    <w:rsid w:val="008D466F"/>
    <w:rsid w:val="008D50B9"/>
    <w:rsid w:val="008D580E"/>
    <w:rsid w:val="008D621B"/>
    <w:rsid w:val="008D6288"/>
    <w:rsid w:val="008D672F"/>
    <w:rsid w:val="008D6944"/>
    <w:rsid w:val="008D77F8"/>
    <w:rsid w:val="008D7C19"/>
    <w:rsid w:val="008E1035"/>
    <w:rsid w:val="008E1AB2"/>
    <w:rsid w:val="008E398C"/>
    <w:rsid w:val="008E46F2"/>
    <w:rsid w:val="008E4EFA"/>
    <w:rsid w:val="008E55D4"/>
    <w:rsid w:val="008E6FFE"/>
    <w:rsid w:val="008E75E5"/>
    <w:rsid w:val="008F0783"/>
    <w:rsid w:val="008F1795"/>
    <w:rsid w:val="008F23C6"/>
    <w:rsid w:val="008F2D81"/>
    <w:rsid w:val="008F36F2"/>
    <w:rsid w:val="008F4188"/>
    <w:rsid w:val="008F4674"/>
    <w:rsid w:val="008F52C7"/>
    <w:rsid w:val="008F5C59"/>
    <w:rsid w:val="008F67A6"/>
    <w:rsid w:val="008F7180"/>
    <w:rsid w:val="008F7266"/>
    <w:rsid w:val="008F72CD"/>
    <w:rsid w:val="008F7EE1"/>
    <w:rsid w:val="00900007"/>
    <w:rsid w:val="00900DFA"/>
    <w:rsid w:val="00901F49"/>
    <w:rsid w:val="009023BE"/>
    <w:rsid w:val="00903502"/>
    <w:rsid w:val="00904256"/>
    <w:rsid w:val="00905969"/>
    <w:rsid w:val="0090749F"/>
    <w:rsid w:val="0090770E"/>
    <w:rsid w:val="00907AFF"/>
    <w:rsid w:val="009102F2"/>
    <w:rsid w:val="00910A40"/>
    <w:rsid w:val="00910D5B"/>
    <w:rsid w:val="00911D69"/>
    <w:rsid w:val="009134CF"/>
    <w:rsid w:val="0091361B"/>
    <w:rsid w:val="009136A0"/>
    <w:rsid w:val="00914649"/>
    <w:rsid w:val="009155F5"/>
    <w:rsid w:val="009164F8"/>
    <w:rsid w:val="00916654"/>
    <w:rsid w:val="00916A4D"/>
    <w:rsid w:val="009177D5"/>
    <w:rsid w:val="00921911"/>
    <w:rsid w:val="00922422"/>
    <w:rsid w:val="00923166"/>
    <w:rsid w:val="0092320B"/>
    <w:rsid w:val="00924C67"/>
    <w:rsid w:val="009252C6"/>
    <w:rsid w:val="00925327"/>
    <w:rsid w:val="00925BBC"/>
    <w:rsid w:val="009276B3"/>
    <w:rsid w:val="00930063"/>
    <w:rsid w:val="00930881"/>
    <w:rsid w:val="00930ED5"/>
    <w:rsid w:val="00931388"/>
    <w:rsid w:val="009314D5"/>
    <w:rsid w:val="0093183D"/>
    <w:rsid w:val="009328E6"/>
    <w:rsid w:val="00933720"/>
    <w:rsid w:val="00934156"/>
    <w:rsid w:val="00934482"/>
    <w:rsid w:val="0093514D"/>
    <w:rsid w:val="00935D46"/>
    <w:rsid w:val="00935ED3"/>
    <w:rsid w:val="00937F46"/>
    <w:rsid w:val="00941148"/>
    <w:rsid w:val="009412F6"/>
    <w:rsid w:val="00942236"/>
    <w:rsid w:val="009432DA"/>
    <w:rsid w:val="009440AD"/>
    <w:rsid w:val="00944237"/>
    <w:rsid w:val="00945877"/>
    <w:rsid w:val="0094665C"/>
    <w:rsid w:val="00947026"/>
    <w:rsid w:val="009471DA"/>
    <w:rsid w:val="00947424"/>
    <w:rsid w:val="0094753F"/>
    <w:rsid w:val="00947D81"/>
    <w:rsid w:val="0095125F"/>
    <w:rsid w:val="009515C1"/>
    <w:rsid w:val="009521A3"/>
    <w:rsid w:val="00953BE0"/>
    <w:rsid w:val="00961364"/>
    <w:rsid w:val="00961519"/>
    <w:rsid w:val="00961A4A"/>
    <w:rsid w:val="009621FF"/>
    <w:rsid w:val="00962A47"/>
    <w:rsid w:val="00962C06"/>
    <w:rsid w:val="00966D9F"/>
    <w:rsid w:val="009671E1"/>
    <w:rsid w:val="00967B83"/>
    <w:rsid w:val="00970B7A"/>
    <w:rsid w:val="00970D05"/>
    <w:rsid w:val="00971781"/>
    <w:rsid w:val="009723C0"/>
    <w:rsid w:val="00972692"/>
    <w:rsid w:val="009729FD"/>
    <w:rsid w:val="00972A66"/>
    <w:rsid w:val="00974A18"/>
    <w:rsid w:val="00974B00"/>
    <w:rsid w:val="00974E8E"/>
    <w:rsid w:val="00974F15"/>
    <w:rsid w:val="0097542F"/>
    <w:rsid w:val="00975CA9"/>
    <w:rsid w:val="009766E6"/>
    <w:rsid w:val="00980053"/>
    <w:rsid w:val="009805EA"/>
    <w:rsid w:val="00980E59"/>
    <w:rsid w:val="00980F7B"/>
    <w:rsid w:val="00981309"/>
    <w:rsid w:val="009823BD"/>
    <w:rsid w:val="00982F3B"/>
    <w:rsid w:val="009834E7"/>
    <w:rsid w:val="00983D54"/>
    <w:rsid w:val="00985719"/>
    <w:rsid w:val="00986955"/>
    <w:rsid w:val="00986AE1"/>
    <w:rsid w:val="00990472"/>
    <w:rsid w:val="0099060A"/>
    <w:rsid w:val="00993263"/>
    <w:rsid w:val="00993A24"/>
    <w:rsid w:val="00993EA5"/>
    <w:rsid w:val="009953CB"/>
    <w:rsid w:val="009957FA"/>
    <w:rsid w:val="00995DA9"/>
    <w:rsid w:val="00995DB3"/>
    <w:rsid w:val="009961A9"/>
    <w:rsid w:val="009967C5"/>
    <w:rsid w:val="00996AB6"/>
    <w:rsid w:val="009A0DDA"/>
    <w:rsid w:val="009A0EBF"/>
    <w:rsid w:val="009A225E"/>
    <w:rsid w:val="009A2CCE"/>
    <w:rsid w:val="009A2F48"/>
    <w:rsid w:val="009A4D00"/>
    <w:rsid w:val="009A546A"/>
    <w:rsid w:val="009A55BD"/>
    <w:rsid w:val="009A5B85"/>
    <w:rsid w:val="009A5BC4"/>
    <w:rsid w:val="009A61C4"/>
    <w:rsid w:val="009A6625"/>
    <w:rsid w:val="009A684B"/>
    <w:rsid w:val="009A6C64"/>
    <w:rsid w:val="009A75D1"/>
    <w:rsid w:val="009B0084"/>
    <w:rsid w:val="009B1681"/>
    <w:rsid w:val="009B52A1"/>
    <w:rsid w:val="009B5BA6"/>
    <w:rsid w:val="009B697F"/>
    <w:rsid w:val="009B6E5E"/>
    <w:rsid w:val="009B7138"/>
    <w:rsid w:val="009B7AA5"/>
    <w:rsid w:val="009B7C67"/>
    <w:rsid w:val="009B7E53"/>
    <w:rsid w:val="009C0BD9"/>
    <w:rsid w:val="009C13FE"/>
    <w:rsid w:val="009C26EE"/>
    <w:rsid w:val="009C3209"/>
    <w:rsid w:val="009C491B"/>
    <w:rsid w:val="009C4A6C"/>
    <w:rsid w:val="009C4CDC"/>
    <w:rsid w:val="009C5A32"/>
    <w:rsid w:val="009C5BD0"/>
    <w:rsid w:val="009C6794"/>
    <w:rsid w:val="009C6E57"/>
    <w:rsid w:val="009C7AEC"/>
    <w:rsid w:val="009C7D77"/>
    <w:rsid w:val="009D007A"/>
    <w:rsid w:val="009D0E74"/>
    <w:rsid w:val="009D133C"/>
    <w:rsid w:val="009D19CF"/>
    <w:rsid w:val="009D1E57"/>
    <w:rsid w:val="009D2668"/>
    <w:rsid w:val="009D301F"/>
    <w:rsid w:val="009D385D"/>
    <w:rsid w:val="009D3E1A"/>
    <w:rsid w:val="009D3E47"/>
    <w:rsid w:val="009D4843"/>
    <w:rsid w:val="009D550D"/>
    <w:rsid w:val="009D6368"/>
    <w:rsid w:val="009D7106"/>
    <w:rsid w:val="009D722E"/>
    <w:rsid w:val="009E0078"/>
    <w:rsid w:val="009E0539"/>
    <w:rsid w:val="009E4AF3"/>
    <w:rsid w:val="009E5087"/>
    <w:rsid w:val="009E5816"/>
    <w:rsid w:val="009E5BA2"/>
    <w:rsid w:val="009E62CB"/>
    <w:rsid w:val="009E63B7"/>
    <w:rsid w:val="009E6A77"/>
    <w:rsid w:val="009E6BC0"/>
    <w:rsid w:val="009E76E1"/>
    <w:rsid w:val="009F03E6"/>
    <w:rsid w:val="009F090D"/>
    <w:rsid w:val="009F0E81"/>
    <w:rsid w:val="009F1484"/>
    <w:rsid w:val="009F1841"/>
    <w:rsid w:val="009F2558"/>
    <w:rsid w:val="009F266C"/>
    <w:rsid w:val="009F29CF"/>
    <w:rsid w:val="009F2E93"/>
    <w:rsid w:val="009F3A94"/>
    <w:rsid w:val="009F4D2F"/>
    <w:rsid w:val="009F6E27"/>
    <w:rsid w:val="009F700B"/>
    <w:rsid w:val="009F7A91"/>
    <w:rsid w:val="00A01A73"/>
    <w:rsid w:val="00A01E61"/>
    <w:rsid w:val="00A023AF"/>
    <w:rsid w:val="00A03F53"/>
    <w:rsid w:val="00A055CF"/>
    <w:rsid w:val="00A05E4D"/>
    <w:rsid w:val="00A07791"/>
    <w:rsid w:val="00A07F3F"/>
    <w:rsid w:val="00A1133F"/>
    <w:rsid w:val="00A1137F"/>
    <w:rsid w:val="00A12628"/>
    <w:rsid w:val="00A12868"/>
    <w:rsid w:val="00A131C6"/>
    <w:rsid w:val="00A13298"/>
    <w:rsid w:val="00A16219"/>
    <w:rsid w:val="00A171F0"/>
    <w:rsid w:val="00A17484"/>
    <w:rsid w:val="00A2073B"/>
    <w:rsid w:val="00A21607"/>
    <w:rsid w:val="00A22F5A"/>
    <w:rsid w:val="00A23619"/>
    <w:rsid w:val="00A24CAF"/>
    <w:rsid w:val="00A24DA7"/>
    <w:rsid w:val="00A304A1"/>
    <w:rsid w:val="00A3068D"/>
    <w:rsid w:val="00A30A7E"/>
    <w:rsid w:val="00A31CD6"/>
    <w:rsid w:val="00A33CFF"/>
    <w:rsid w:val="00A34B99"/>
    <w:rsid w:val="00A364AE"/>
    <w:rsid w:val="00A3673B"/>
    <w:rsid w:val="00A36EC1"/>
    <w:rsid w:val="00A377C4"/>
    <w:rsid w:val="00A37F4D"/>
    <w:rsid w:val="00A400EC"/>
    <w:rsid w:val="00A40547"/>
    <w:rsid w:val="00A41342"/>
    <w:rsid w:val="00A42651"/>
    <w:rsid w:val="00A42B14"/>
    <w:rsid w:val="00A463CF"/>
    <w:rsid w:val="00A47113"/>
    <w:rsid w:val="00A47579"/>
    <w:rsid w:val="00A5116A"/>
    <w:rsid w:val="00A541CA"/>
    <w:rsid w:val="00A55153"/>
    <w:rsid w:val="00A566C2"/>
    <w:rsid w:val="00A57A12"/>
    <w:rsid w:val="00A57AE9"/>
    <w:rsid w:val="00A60822"/>
    <w:rsid w:val="00A609FC"/>
    <w:rsid w:val="00A61EB3"/>
    <w:rsid w:val="00A6282D"/>
    <w:rsid w:val="00A62A53"/>
    <w:rsid w:val="00A62DC9"/>
    <w:rsid w:val="00A63193"/>
    <w:rsid w:val="00A63A7C"/>
    <w:rsid w:val="00A64F17"/>
    <w:rsid w:val="00A6533F"/>
    <w:rsid w:val="00A65F1C"/>
    <w:rsid w:val="00A66410"/>
    <w:rsid w:val="00A674D0"/>
    <w:rsid w:val="00A67ADA"/>
    <w:rsid w:val="00A67DD1"/>
    <w:rsid w:val="00A67DD5"/>
    <w:rsid w:val="00A70114"/>
    <w:rsid w:val="00A711DD"/>
    <w:rsid w:val="00A71CC5"/>
    <w:rsid w:val="00A71D34"/>
    <w:rsid w:val="00A720E1"/>
    <w:rsid w:val="00A72411"/>
    <w:rsid w:val="00A72653"/>
    <w:rsid w:val="00A73613"/>
    <w:rsid w:val="00A739D6"/>
    <w:rsid w:val="00A73DC2"/>
    <w:rsid w:val="00A75E6A"/>
    <w:rsid w:val="00A76F27"/>
    <w:rsid w:val="00A82299"/>
    <w:rsid w:val="00A82E85"/>
    <w:rsid w:val="00A835F6"/>
    <w:rsid w:val="00A83A96"/>
    <w:rsid w:val="00A9017A"/>
    <w:rsid w:val="00A9021C"/>
    <w:rsid w:val="00A92466"/>
    <w:rsid w:val="00A93463"/>
    <w:rsid w:val="00A956CB"/>
    <w:rsid w:val="00A96856"/>
    <w:rsid w:val="00A97664"/>
    <w:rsid w:val="00AA1F4B"/>
    <w:rsid w:val="00AA2B14"/>
    <w:rsid w:val="00AA3BD3"/>
    <w:rsid w:val="00AA4C8E"/>
    <w:rsid w:val="00AA5A43"/>
    <w:rsid w:val="00AA68E2"/>
    <w:rsid w:val="00AA69E2"/>
    <w:rsid w:val="00AA7A24"/>
    <w:rsid w:val="00AA7F77"/>
    <w:rsid w:val="00AA7FAE"/>
    <w:rsid w:val="00AB0A80"/>
    <w:rsid w:val="00AB0B3B"/>
    <w:rsid w:val="00AB0C76"/>
    <w:rsid w:val="00AB1789"/>
    <w:rsid w:val="00AB21E6"/>
    <w:rsid w:val="00AB23D8"/>
    <w:rsid w:val="00AB36F2"/>
    <w:rsid w:val="00AB3C92"/>
    <w:rsid w:val="00AB5E73"/>
    <w:rsid w:val="00AB6884"/>
    <w:rsid w:val="00AB7F97"/>
    <w:rsid w:val="00AC00AB"/>
    <w:rsid w:val="00AC2F7C"/>
    <w:rsid w:val="00AC376B"/>
    <w:rsid w:val="00AC418D"/>
    <w:rsid w:val="00AC4C83"/>
    <w:rsid w:val="00AC57E9"/>
    <w:rsid w:val="00AC5A6B"/>
    <w:rsid w:val="00AC5A87"/>
    <w:rsid w:val="00AC5F5E"/>
    <w:rsid w:val="00AC60E3"/>
    <w:rsid w:val="00AC65AE"/>
    <w:rsid w:val="00AD0CAE"/>
    <w:rsid w:val="00AD13BC"/>
    <w:rsid w:val="00AD1E62"/>
    <w:rsid w:val="00AD268D"/>
    <w:rsid w:val="00AD2D51"/>
    <w:rsid w:val="00AD37C8"/>
    <w:rsid w:val="00AD3F02"/>
    <w:rsid w:val="00AD4148"/>
    <w:rsid w:val="00AD45EA"/>
    <w:rsid w:val="00AE0C38"/>
    <w:rsid w:val="00AE0D5D"/>
    <w:rsid w:val="00AE1A82"/>
    <w:rsid w:val="00AE1ACB"/>
    <w:rsid w:val="00AE1B39"/>
    <w:rsid w:val="00AE2589"/>
    <w:rsid w:val="00AE3C5D"/>
    <w:rsid w:val="00AE60E7"/>
    <w:rsid w:val="00AE753A"/>
    <w:rsid w:val="00AF01AD"/>
    <w:rsid w:val="00AF0C2D"/>
    <w:rsid w:val="00AF1062"/>
    <w:rsid w:val="00AF2317"/>
    <w:rsid w:val="00AF2877"/>
    <w:rsid w:val="00AF402B"/>
    <w:rsid w:val="00AF430B"/>
    <w:rsid w:val="00AF769F"/>
    <w:rsid w:val="00AF775A"/>
    <w:rsid w:val="00AF788D"/>
    <w:rsid w:val="00B00DA6"/>
    <w:rsid w:val="00B0139D"/>
    <w:rsid w:val="00B01620"/>
    <w:rsid w:val="00B01CA9"/>
    <w:rsid w:val="00B0214D"/>
    <w:rsid w:val="00B03886"/>
    <w:rsid w:val="00B03F4E"/>
    <w:rsid w:val="00B04EA5"/>
    <w:rsid w:val="00B053E2"/>
    <w:rsid w:val="00B05422"/>
    <w:rsid w:val="00B05785"/>
    <w:rsid w:val="00B070A8"/>
    <w:rsid w:val="00B070FB"/>
    <w:rsid w:val="00B079B8"/>
    <w:rsid w:val="00B10026"/>
    <w:rsid w:val="00B101A7"/>
    <w:rsid w:val="00B101DC"/>
    <w:rsid w:val="00B104FA"/>
    <w:rsid w:val="00B109A5"/>
    <w:rsid w:val="00B10C24"/>
    <w:rsid w:val="00B10DF6"/>
    <w:rsid w:val="00B11245"/>
    <w:rsid w:val="00B1137E"/>
    <w:rsid w:val="00B1180C"/>
    <w:rsid w:val="00B13D44"/>
    <w:rsid w:val="00B15341"/>
    <w:rsid w:val="00B16372"/>
    <w:rsid w:val="00B174DA"/>
    <w:rsid w:val="00B17836"/>
    <w:rsid w:val="00B2025D"/>
    <w:rsid w:val="00B20925"/>
    <w:rsid w:val="00B20F68"/>
    <w:rsid w:val="00B21B84"/>
    <w:rsid w:val="00B25C9E"/>
    <w:rsid w:val="00B26551"/>
    <w:rsid w:val="00B2664A"/>
    <w:rsid w:val="00B2748E"/>
    <w:rsid w:val="00B31D57"/>
    <w:rsid w:val="00B32FDD"/>
    <w:rsid w:val="00B33210"/>
    <w:rsid w:val="00B33378"/>
    <w:rsid w:val="00B33A29"/>
    <w:rsid w:val="00B34471"/>
    <w:rsid w:val="00B34631"/>
    <w:rsid w:val="00B34EB2"/>
    <w:rsid w:val="00B357E8"/>
    <w:rsid w:val="00B35B01"/>
    <w:rsid w:val="00B36EEF"/>
    <w:rsid w:val="00B37F98"/>
    <w:rsid w:val="00B400BB"/>
    <w:rsid w:val="00B4087E"/>
    <w:rsid w:val="00B40D51"/>
    <w:rsid w:val="00B41600"/>
    <w:rsid w:val="00B41AE8"/>
    <w:rsid w:val="00B42AA1"/>
    <w:rsid w:val="00B439B8"/>
    <w:rsid w:val="00B45386"/>
    <w:rsid w:val="00B4707B"/>
    <w:rsid w:val="00B472F4"/>
    <w:rsid w:val="00B47701"/>
    <w:rsid w:val="00B516ED"/>
    <w:rsid w:val="00B52402"/>
    <w:rsid w:val="00B532F4"/>
    <w:rsid w:val="00B53CE8"/>
    <w:rsid w:val="00B56792"/>
    <w:rsid w:val="00B56EDD"/>
    <w:rsid w:val="00B60332"/>
    <w:rsid w:val="00B618BC"/>
    <w:rsid w:val="00B61EB8"/>
    <w:rsid w:val="00B6286E"/>
    <w:rsid w:val="00B62BD6"/>
    <w:rsid w:val="00B62CFF"/>
    <w:rsid w:val="00B6305A"/>
    <w:rsid w:val="00B65DC6"/>
    <w:rsid w:val="00B66190"/>
    <w:rsid w:val="00B66D8F"/>
    <w:rsid w:val="00B67286"/>
    <w:rsid w:val="00B674B9"/>
    <w:rsid w:val="00B70328"/>
    <w:rsid w:val="00B70877"/>
    <w:rsid w:val="00B70990"/>
    <w:rsid w:val="00B71265"/>
    <w:rsid w:val="00B71282"/>
    <w:rsid w:val="00B7190D"/>
    <w:rsid w:val="00B72815"/>
    <w:rsid w:val="00B72D5A"/>
    <w:rsid w:val="00B72DA8"/>
    <w:rsid w:val="00B73BF9"/>
    <w:rsid w:val="00B74448"/>
    <w:rsid w:val="00B74BB0"/>
    <w:rsid w:val="00B76476"/>
    <w:rsid w:val="00B80990"/>
    <w:rsid w:val="00B81116"/>
    <w:rsid w:val="00B8118B"/>
    <w:rsid w:val="00B8172F"/>
    <w:rsid w:val="00B81FE4"/>
    <w:rsid w:val="00B834EC"/>
    <w:rsid w:val="00B84D37"/>
    <w:rsid w:val="00B84F2D"/>
    <w:rsid w:val="00B85FBA"/>
    <w:rsid w:val="00B8688E"/>
    <w:rsid w:val="00B87A3E"/>
    <w:rsid w:val="00B9081B"/>
    <w:rsid w:val="00B92B68"/>
    <w:rsid w:val="00B93242"/>
    <w:rsid w:val="00B93EF0"/>
    <w:rsid w:val="00B945E4"/>
    <w:rsid w:val="00B97D3F"/>
    <w:rsid w:val="00BA0921"/>
    <w:rsid w:val="00BA1EC7"/>
    <w:rsid w:val="00BA2869"/>
    <w:rsid w:val="00BA3453"/>
    <w:rsid w:val="00BA3B35"/>
    <w:rsid w:val="00BA3CFA"/>
    <w:rsid w:val="00BA4AEF"/>
    <w:rsid w:val="00BA4BF1"/>
    <w:rsid w:val="00BA5C5E"/>
    <w:rsid w:val="00BA5E54"/>
    <w:rsid w:val="00BA6850"/>
    <w:rsid w:val="00BA7AF5"/>
    <w:rsid w:val="00BA7B60"/>
    <w:rsid w:val="00BA7BC8"/>
    <w:rsid w:val="00BB0D19"/>
    <w:rsid w:val="00BB2B86"/>
    <w:rsid w:val="00BB3220"/>
    <w:rsid w:val="00BB3393"/>
    <w:rsid w:val="00BB6E6C"/>
    <w:rsid w:val="00BC0489"/>
    <w:rsid w:val="00BC04E9"/>
    <w:rsid w:val="00BC0F35"/>
    <w:rsid w:val="00BC0F92"/>
    <w:rsid w:val="00BC0FE7"/>
    <w:rsid w:val="00BC1BA2"/>
    <w:rsid w:val="00BC2C77"/>
    <w:rsid w:val="00BC45A3"/>
    <w:rsid w:val="00BC4E0A"/>
    <w:rsid w:val="00BC6BF2"/>
    <w:rsid w:val="00BC72AD"/>
    <w:rsid w:val="00BD03B8"/>
    <w:rsid w:val="00BD092C"/>
    <w:rsid w:val="00BD11E5"/>
    <w:rsid w:val="00BD135C"/>
    <w:rsid w:val="00BD4866"/>
    <w:rsid w:val="00BD48B5"/>
    <w:rsid w:val="00BD5F9F"/>
    <w:rsid w:val="00BD64E1"/>
    <w:rsid w:val="00BD671A"/>
    <w:rsid w:val="00BD6D48"/>
    <w:rsid w:val="00BD709D"/>
    <w:rsid w:val="00BD7298"/>
    <w:rsid w:val="00BE019A"/>
    <w:rsid w:val="00BE1439"/>
    <w:rsid w:val="00BE2558"/>
    <w:rsid w:val="00BE2B5C"/>
    <w:rsid w:val="00BE2E57"/>
    <w:rsid w:val="00BE3A57"/>
    <w:rsid w:val="00BE3A5D"/>
    <w:rsid w:val="00BE4869"/>
    <w:rsid w:val="00BE4C99"/>
    <w:rsid w:val="00BE53E3"/>
    <w:rsid w:val="00BE54D4"/>
    <w:rsid w:val="00BE56D3"/>
    <w:rsid w:val="00BE5B58"/>
    <w:rsid w:val="00BE6237"/>
    <w:rsid w:val="00BE6C6F"/>
    <w:rsid w:val="00BE7A5B"/>
    <w:rsid w:val="00BE7CE4"/>
    <w:rsid w:val="00BF0096"/>
    <w:rsid w:val="00BF015D"/>
    <w:rsid w:val="00BF1028"/>
    <w:rsid w:val="00BF127B"/>
    <w:rsid w:val="00BF4824"/>
    <w:rsid w:val="00BF4E3D"/>
    <w:rsid w:val="00BF5084"/>
    <w:rsid w:val="00BF63C7"/>
    <w:rsid w:val="00BF6EFA"/>
    <w:rsid w:val="00BF7309"/>
    <w:rsid w:val="00BF79D9"/>
    <w:rsid w:val="00BF7AC1"/>
    <w:rsid w:val="00C00081"/>
    <w:rsid w:val="00C0043A"/>
    <w:rsid w:val="00C01D28"/>
    <w:rsid w:val="00C03864"/>
    <w:rsid w:val="00C038A0"/>
    <w:rsid w:val="00C040AB"/>
    <w:rsid w:val="00C04DD9"/>
    <w:rsid w:val="00C07037"/>
    <w:rsid w:val="00C070B8"/>
    <w:rsid w:val="00C10B89"/>
    <w:rsid w:val="00C10E7F"/>
    <w:rsid w:val="00C11F44"/>
    <w:rsid w:val="00C12443"/>
    <w:rsid w:val="00C12E49"/>
    <w:rsid w:val="00C13C35"/>
    <w:rsid w:val="00C148FD"/>
    <w:rsid w:val="00C14A1F"/>
    <w:rsid w:val="00C14E1D"/>
    <w:rsid w:val="00C15152"/>
    <w:rsid w:val="00C1693E"/>
    <w:rsid w:val="00C17024"/>
    <w:rsid w:val="00C176F7"/>
    <w:rsid w:val="00C20FB4"/>
    <w:rsid w:val="00C22277"/>
    <w:rsid w:val="00C22577"/>
    <w:rsid w:val="00C22B47"/>
    <w:rsid w:val="00C22F9E"/>
    <w:rsid w:val="00C23DF9"/>
    <w:rsid w:val="00C241E1"/>
    <w:rsid w:val="00C2542F"/>
    <w:rsid w:val="00C2620C"/>
    <w:rsid w:val="00C31998"/>
    <w:rsid w:val="00C31A57"/>
    <w:rsid w:val="00C31E0C"/>
    <w:rsid w:val="00C31FEF"/>
    <w:rsid w:val="00C33284"/>
    <w:rsid w:val="00C33509"/>
    <w:rsid w:val="00C33A32"/>
    <w:rsid w:val="00C34389"/>
    <w:rsid w:val="00C346FB"/>
    <w:rsid w:val="00C35B97"/>
    <w:rsid w:val="00C35EF7"/>
    <w:rsid w:val="00C36B6F"/>
    <w:rsid w:val="00C37656"/>
    <w:rsid w:val="00C4003A"/>
    <w:rsid w:val="00C411FC"/>
    <w:rsid w:val="00C41F16"/>
    <w:rsid w:val="00C424A3"/>
    <w:rsid w:val="00C428AB"/>
    <w:rsid w:val="00C45E0E"/>
    <w:rsid w:val="00C46570"/>
    <w:rsid w:val="00C46616"/>
    <w:rsid w:val="00C46A42"/>
    <w:rsid w:val="00C4753A"/>
    <w:rsid w:val="00C502EE"/>
    <w:rsid w:val="00C503FE"/>
    <w:rsid w:val="00C517E6"/>
    <w:rsid w:val="00C52E8C"/>
    <w:rsid w:val="00C533AB"/>
    <w:rsid w:val="00C544CB"/>
    <w:rsid w:val="00C54952"/>
    <w:rsid w:val="00C5606F"/>
    <w:rsid w:val="00C60155"/>
    <w:rsid w:val="00C616D1"/>
    <w:rsid w:val="00C621C4"/>
    <w:rsid w:val="00C62F4F"/>
    <w:rsid w:val="00C63339"/>
    <w:rsid w:val="00C63D7F"/>
    <w:rsid w:val="00C6516E"/>
    <w:rsid w:val="00C66F8B"/>
    <w:rsid w:val="00C675C2"/>
    <w:rsid w:val="00C7055E"/>
    <w:rsid w:val="00C70824"/>
    <w:rsid w:val="00C7201A"/>
    <w:rsid w:val="00C74D47"/>
    <w:rsid w:val="00C75EC6"/>
    <w:rsid w:val="00C76711"/>
    <w:rsid w:val="00C76ACC"/>
    <w:rsid w:val="00C76E6B"/>
    <w:rsid w:val="00C820C7"/>
    <w:rsid w:val="00C8232A"/>
    <w:rsid w:val="00C8314A"/>
    <w:rsid w:val="00C83560"/>
    <w:rsid w:val="00C83565"/>
    <w:rsid w:val="00C84FAF"/>
    <w:rsid w:val="00C8547A"/>
    <w:rsid w:val="00C858F3"/>
    <w:rsid w:val="00C86457"/>
    <w:rsid w:val="00C87956"/>
    <w:rsid w:val="00C906CE"/>
    <w:rsid w:val="00C90F0E"/>
    <w:rsid w:val="00C91E8F"/>
    <w:rsid w:val="00C9323C"/>
    <w:rsid w:val="00C93425"/>
    <w:rsid w:val="00C93FB1"/>
    <w:rsid w:val="00C94B3F"/>
    <w:rsid w:val="00C94F32"/>
    <w:rsid w:val="00C950DA"/>
    <w:rsid w:val="00C9678A"/>
    <w:rsid w:val="00C96DE8"/>
    <w:rsid w:val="00CA0798"/>
    <w:rsid w:val="00CA0928"/>
    <w:rsid w:val="00CA0A86"/>
    <w:rsid w:val="00CA1B3C"/>
    <w:rsid w:val="00CA1CC0"/>
    <w:rsid w:val="00CA300B"/>
    <w:rsid w:val="00CA3637"/>
    <w:rsid w:val="00CA3C72"/>
    <w:rsid w:val="00CA3EDB"/>
    <w:rsid w:val="00CA3EFD"/>
    <w:rsid w:val="00CA3F3E"/>
    <w:rsid w:val="00CA416A"/>
    <w:rsid w:val="00CA4EC3"/>
    <w:rsid w:val="00CA52FD"/>
    <w:rsid w:val="00CA5390"/>
    <w:rsid w:val="00CA5E09"/>
    <w:rsid w:val="00CA5F5E"/>
    <w:rsid w:val="00CA6329"/>
    <w:rsid w:val="00CA6A0F"/>
    <w:rsid w:val="00CB01A9"/>
    <w:rsid w:val="00CB01DC"/>
    <w:rsid w:val="00CB0973"/>
    <w:rsid w:val="00CB26F6"/>
    <w:rsid w:val="00CB2FB7"/>
    <w:rsid w:val="00CB4795"/>
    <w:rsid w:val="00CB543C"/>
    <w:rsid w:val="00CB56BF"/>
    <w:rsid w:val="00CB576F"/>
    <w:rsid w:val="00CB5939"/>
    <w:rsid w:val="00CB7A10"/>
    <w:rsid w:val="00CB7A37"/>
    <w:rsid w:val="00CC04FE"/>
    <w:rsid w:val="00CC1353"/>
    <w:rsid w:val="00CC1789"/>
    <w:rsid w:val="00CC1A12"/>
    <w:rsid w:val="00CC213E"/>
    <w:rsid w:val="00CC2255"/>
    <w:rsid w:val="00CC22B4"/>
    <w:rsid w:val="00CC2460"/>
    <w:rsid w:val="00CC3EFC"/>
    <w:rsid w:val="00CC56E9"/>
    <w:rsid w:val="00CC57AE"/>
    <w:rsid w:val="00CC6010"/>
    <w:rsid w:val="00CC65ED"/>
    <w:rsid w:val="00CC69CA"/>
    <w:rsid w:val="00CC6D77"/>
    <w:rsid w:val="00CC7134"/>
    <w:rsid w:val="00CD01BF"/>
    <w:rsid w:val="00CD0D7F"/>
    <w:rsid w:val="00CD27C3"/>
    <w:rsid w:val="00CD28F3"/>
    <w:rsid w:val="00CD2DE5"/>
    <w:rsid w:val="00CD30A0"/>
    <w:rsid w:val="00CD5307"/>
    <w:rsid w:val="00CD5818"/>
    <w:rsid w:val="00CD597F"/>
    <w:rsid w:val="00CD6431"/>
    <w:rsid w:val="00CE007F"/>
    <w:rsid w:val="00CE02E9"/>
    <w:rsid w:val="00CE1238"/>
    <w:rsid w:val="00CE1329"/>
    <w:rsid w:val="00CE16B6"/>
    <w:rsid w:val="00CE1824"/>
    <w:rsid w:val="00CE4914"/>
    <w:rsid w:val="00CF0484"/>
    <w:rsid w:val="00CF05E6"/>
    <w:rsid w:val="00CF1584"/>
    <w:rsid w:val="00CF1721"/>
    <w:rsid w:val="00CF1A90"/>
    <w:rsid w:val="00CF1C30"/>
    <w:rsid w:val="00CF3011"/>
    <w:rsid w:val="00CF337E"/>
    <w:rsid w:val="00CF34E7"/>
    <w:rsid w:val="00CF42B9"/>
    <w:rsid w:val="00CF595D"/>
    <w:rsid w:val="00CF7ED6"/>
    <w:rsid w:val="00D00D4F"/>
    <w:rsid w:val="00D01BB6"/>
    <w:rsid w:val="00D037D6"/>
    <w:rsid w:val="00D03A54"/>
    <w:rsid w:val="00D044A8"/>
    <w:rsid w:val="00D05ADB"/>
    <w:rsid w:val="00D05B60"/>
    <w:rsid w:val="00D05B73"/>
    <w:rsid w:val="00D06560"/>
    <w:rsid w:val="00D06C81"/>
    <w:rsid w:val="00D10109"/>
    <w:rsid w:val="00D12752"/>
    <w:rsid w:val="00D13377"/>
    <w:rsid w:val="00D139A0"/>
    <w:rsid w:val="00D13A0F"/>
    <w:rsid w:val="00D13DA0"/>
    <w:rsid w:val="00D1470B"/>
    <w:rsid w:val="00D15043"/>
    <w:rsid w:val="00D15DFF"/>
    <w:rsid w:val="00D1636E"/>
    <w:rsid w:val="00D16CF9"/>
    <w:rsid w:val="00D20582"/>
    <w:rsid w:val="00D212F1"/>
    <w:rsid w:val="00D218AB"/>
    <w:rsid w:val="00D22053"/>
    <w:rsid w:val="00D2255E"/>
    <w:rsid w:val="00D22785"/>
    <w:rsid w:val="00D22D73"/>
    <w:rsid w:val="00D23897"/>
    <w:rsid w:val="00D2526C"/>
    <w:rsid w:val="00D32313"/>
    <w:rsid w:val="00D32694"/>
    <w:rsid w:val="00D330BC"/>
    <w:rsid w:val="00D3449B"/>
    <w:rsid w:val="00D350B2"/>
    <w:rsid w:val="00D36179"/>
    <w:rsid w:val="00D36F29"/>
    <w:rsid w:val="00D37431"/>
    <w:rsid w:val="00D376BB"/>
    <w:rsid w:val="00D37908"/>
    <w:rsid w:val="00D400DB"/>
    <w:rsid w:val="00D404E8"/>
    <w:rsid w:val="00D406F0"/>
    <w:rsid w:val="00D40C7B"/>
    <w:rsid w:val="00D443CB"/>
    <w:rsid w:val="00D44A3F"/>
    <w:rsid w:val="00D45763"/>
    <w:rsid w:val="00D4583D"/>
    <w:rsid w:val="00D46D20"/>
    <w:rsid w:val="00D47E32"/>
    <w:rsid w:val="00D50E03"/>
    <w:rsid w:val="00D51291"/>
    <w:rsid w:val="00D518C4"/>
    <w:rsid w:val="00D51D7B"/>
    <w:rsid w:val="00D52217"/>
    <w:rsid w:val="00D523EE"/>
    <w:rsid w:val="00D54870"/>
    <w:rsid w:val="00D54931"/>
    <w:rsid w:val="00D54B1A"/>
    <w:rsid w:val="00D5561D"/>
    <w:rsid w:val="00D55A40"/>
    <w:rsid w:val="00D55DC0"/>
    <w:rsid w:val="00D56B55"/>
    <w:rsid w:val="00D56CC8"/>
    <w:rsid w:val="00D57867"/>
    <w:rsid w:val="00D6007F"/>
    <w:rsid w:val="00D60552"/>
    <w:rsid w:val="00D607A6"/>
    <w:rsid w:val="00D60C53"/>
    <w:rsid w:val="00D63420"/>
    <w:rsid w:val="00D6351F"/>
    <w:rsid w:val="00D6418F"/>
    <w:rsid w:val="00D64858"/>
    <w:rsid w:val="00D6490D"/>
    <w:rsid w:val="00D64C9D"/>
    <w:rsid w:val="00D64E84"/>
    <w:rsid w:val="00D65A99"/>
    <w:rsid w:val="00D66508"/>
    <w:rsid w:val="00D66DC3"/>
    <w:rsid w:val="00D6721E"/>
    <w:rsid w:val="00D70ABD"/>
    <w:rsid w:val="00D71536"/>
    <w:rsid w:val="00D720F5"/>
    <w:rsid w:val="00D72E98"/>
    <w:rsid w:val="00D74310"/>
    <w:rsid w:val="00D76F6D"/>
    <w:rsid w:val="00D777B1"/>
    <w:rsid w:val="00D77F59"/>
    <w:rsid w:val="00D801D0"/>
    <w:rsid w:val="00D8068F"/>
    <w:rsid w:val="00D814DD"/>
    <w:rsid w:val="00D818C2"/>
    <w:rsid w:val="00D81CD2"/>
    <w:rsid w:val="00D824C4"/>
    <w:rsid w:val="00D824EA"/>
    <w:rsid w:val="00D8273F"/>
    <w:rsid w:val="00D83250"/>
    <w:rsid w:val="00D84D74"/>
    <w:rsid w:val="00D86021"/>
    <w:rsid w:val="00D86140"/>
    <w:rsid w:val="00D90419"/>
    <w:rsid w:val="00D9091F"/>
    <w:rsid w:val="00D90C2E"/>
    <w:rsid w:val="00D90F4C"/>
    <w:rsid w:val="00D91493"/>
    <w:rsid w:val="00D91991"/>
    <w:rsid w:val="00D920D1"/>
    <w:rsid w:val="00D92213"/>
    <w:rsid w:val="00D95344"/>
    <w:rsid w:val="00D958B1"/>
    <w:rsid w:val="00D95F76"/>
    <w:rsid w:val="00DA094E"/>
    <w:rsid w:val="00DA0E46"/>
    <w:rsid w:val="00DA17A1"/>
    <w:rsid w:val="00DA20DE"/>
    <w:rsid w:val="00DA5589"/>
    <w:rsid w:val="00DA609B"/>
    <w:rsid w:val="00DA7389"/>
    <w:rsid w:val="00DB0F83"/>
    <w:rsid w:val="00DB193F"/>
    <w:rsid w:val="00DB1B96"/>
    <w:rsid w:val="00DB2A1D"/>
    <w:rsid w:val="00DB36AF"/>
    <w:rsid w:val="00DB4C68"/>
    <w:rsid w:val="00DB7E30"/>
    <w:rsid w:val="00DC0780"/>
    <w:rsid w:val="00DC09DB"/>
    <w:rsid w:val="00DC1C3B"/>
    <w:rsid w:val="00DC2618"/>
    <w:rsid w:val="00DC2AF5"/>
    <w:rsid w:val="00DC3C7F"/>
    <w:rsid w:val="00DC42B9"/>
    <w:rsid w:val="00DC47BF"/>
    <w:rsid w:val="00DC4D84"/>
    <w:rsid w:val="00DC5AE4"/>
    <w:rsid w:val="00DC5EE3"/>
    <w:rsid w:val="00DC6366"/>
    <w:rsid w:val="00DC7E97"/>
    <w:rsid w:val="00DD0826"/>
    <w:rsid w:val="00DD1875"/>
    <w:rsid w:val="00DD1B0D"/>
    <w:rsid w:val="00DD26EB"/>
    <w:rsid w:val="00DD2B77"/>
    <w:rsid w:val="00DD3D29"/>
    <w:rsid w:val="00DD5DAA"/>
    <w:rsid w:val="00DD678A"/>
    <w:rsid w:val="00DD67D0"/>
    <w:rsid w:val="00DD7578"/>
    <w:rsid w:val="00DE1155"/>
    <w:rsid w:val="00DE3953"/>
    <w:rsid w:val="00DE3A76"/>
    <w:rsid w:val="00DE3A8B"/>
    <w:rsid w:val="00DE497E"/>
    <w:rsid w:val="00DE4E78"/>
    <w:rsid w:val="00DE502F"/>
    <w:rsid w:val="00DE602F"/>
    <w:rsid w:val="00DE608E"/>
    <w:rsid w:val="00DE74FB"/>
    <w:rsid w:val="00DE78F9"/>
    <w:rsid w:val="00DE7D96"/>
    <w:rsid w:val="00DF04E7"/>
    <w:rsid w:val="00DF069A"/>
    <w:rsid w:val="00DF1F7A"/>
    <w:rsid w:val="00DF2032"/>
    <w:rsid w:val="00DF2B5B"/>
    <w:rsid w:val="00DF4BFD"/>
    <w:rsid w:val="00DF5EA4"/>
    <w:rsid w:val="00DF7897"/>
    <w:rsid w:val="00E0063A"/>
    <w:rsid w:val="00E02191"/>
    <w:rsid w:val="00E0479A"/>
    <w:rsid w:val="00E04D04"/>
    <w:rsid w:val="00E05193"/>
    <w:rsid w:val="00E05492"/>
    <w:rsid w:val="00E07D74"/>
    <w:rsid w:val="00E117FC"/>
    <w:rsid w:val="00E11BC8"/>
    <w:rsid w:val="00E11C9D"/>
    <w:rsid w:val="00E12973"/>
    <w:rsid w:val="00E13968"/>
    <w:rsid w:val="00E15F4C"/>
    <w:rsid w:val="00E16672"/>
    <w:rsid w:val="00E168FD"/>
    <w:rsid w:val="00E16BAA"/>
    <w:rsid w:val="00E17BFE"/>
    <w:rsid w:val="00E17CCF"/>
    <w:rsid w:val="00E20010"/>
    <w:rsid w:val="00E2148E"/>
    <w:rsid w:val="00E229F7"/>
    <w:rsid w:val="00E23924"/>
    <w:rsid w:val="00E23B8E"/>
    <w:rsid w:val="00E24296"/>
    <w:rsid w:val="00E2485E"/>
    <w:rsid w:val="00E2508F"/>
    <w:rsid w:val="00E25CCE"/>
    <w:rsid w:val="00E26360"/>
    <w:rsid w:val="00E265A3"/>
    <w:rsid w:val="00E269C8"/>
    <w:rsid w:val="00E30568"/>
    <w:rsid w:val="00E30D10"/>
    <w:rsid w:val="00E30E48"/>
    <w:rsid w:val="00E31448"/>
    <w:rsid w:val="00E31524"/>
    <w:rsid w:val="00E317B2"/>
    <w:rsid w:val="00E33AF7"/>
    <w:rsid w:val="00E33EC8"/>
    <w:rsid w:val="00E35DB1"/>
    <w:rsid w:val="00E3669C"/>
    <w:rsid w:val="00E36AB7"/>
    <w:rsid w:val="00E36B4E"/>
    <w:rsid w:val="00E37F4D"/>
    <w:rsid w:val="00E41C77"/>
    <w:rsid w:val="00E42061"/>
    <w:rsid w:val="00E42FC1"/>
    <w:rsid w:val="00E43293"/>
    <w:rsid w:val="00E45AD3"/>
    <w:rsid w:val="00E529E7"/>
    <w:rsid w:val="00E52BB9"/>
    <w:rsid w:val="00E53BBD"/>
    <w:rsid w:val="00E53CDD"/>
    <w:rsid w:val="00E54C00"/>
    <w:rsid w:val="00E55363"/>
    <w:rsid w:val="00E56C17"/>
    <w:rsid w:val="00E57E8A"/>
    <w:rsid w:val="00E60530"/>
    <w:rsid w:val="00E60E1A"/>
    <w:rsid w:val="00E63BB6"/>
    <w:rsid w:val="00E660EC"/>
    <w:rsid w:val="00E664CC"/>
    <w:rsid w:val="00E676AB"/>
    <w:rsid w:val="00E7017D"/>
    <w:rsid w:val="00E70A0D"/>
    <w:rsid w:val="00E70E92"/>
    <w:rsid w:val="00E71F2C"/>
    <w:rsid w:val="00E72AC6"/>
    <w:rsid w:val="00E73B5F"/>
    <w:rsid w:val="00E7484C"/>
    <w:rsid w:val="00E74887"/>
    <w:rsid w:val="00E764D4"/>
    <w:rsid w:val="00E765A0"/>
    <w:rsid w:val="00E77F28"/>
    <w:rsid w:val="00E801FB"/>
    <w:rsid w:val="00E80E68"/>
    <w:rsid w:val="00E81DB8"/>
    <w:rsid w:val="00E8200F"/>
    <w:rsid w:val="00E82DD4"/>
    <w:rsid w:val="00E82E71"/>
    <w:rsid w:val="00E84236"/>
    <w:rsid w:val="00E8453F"/>
    <w:rsid w:val="00E84D92"/>
    <w:rsid w:val="00E852B9"/>
    <w:rsid w:val="00E86C05"/>
    <w:rsid w:val="00E87372"/>
    <w:rsid w:val="00E87E07"/>
    <w:rsid w:val="00E924BE"/>
    <w:rsid w:val="00E960F2"/>
    <w:rsid w:val="00E9676F"/>
    <w:rsid w:val="00E975C4"/>
    <w:rsid w:val="00E97B4A"/>
    <w:rsid w:val="00EA00D5"/>
    <w:rsid w:val="00EA1642"/>
    <w:rsid w:val="00EA1E9F"/>
    <w:rsid w:val="00EA2240"/>
    <w:rsid w:val="00EA2881"/>
    <w:rsid w:val="00EA41FE"/>
    <w:rsid w:val="00EA5452"/>
    <w:rsid w:val="00EA5AE8"/>
    <w:rsid w:val="00EA5DF7"/>
    <w:rsid w:val="00EA6926"/>
    <w:rsid w:val="00EA69F8"/>
    <w:rsid w:val="00EA7504"/>
    <w:rsid w:val="00EA7E97"/>
    <w:rsid w:val="00EB031B"/>
    <w:rsid w:val="00EB0A75"/>
    <w:rsid w:val="00EB148A"/>
    <w:rsid w:val="00EB1B99"/>
    <w:rsid w:val="00EB221C"/>
    <w:rsid w:val="00EB292D"/>
    <w:rsid w:val="00EB29A4"/>
    <w:rsid w:val="00EB2DF5"/>
    <w:rsid w:val="00EB418F"/>
    <w:rsid w:val="00EB421D"/>
    <w:rsid w:val="00EB544F"/>
    <w:rsid w:val="00EB55F7"/>
    <w:rsid w:val="00EB63E2"/>
    <w:rsid w:val="00EB6A00"/>
    <w:rsid w:val="00EB6F89"/>
    <w:rsid w:val="00EB70D1"/>
    <w:rsid w:val="00EB7F31"/>
    <w:rsid w:val="00EC0294"/>
    <w:rsid w:val="00EC0BF5"/>
    <w:rsid w:val="00EC0DB0"/>
    <w:rsid w:val="00EC1056"/>
    <w:rsid w:val="00EC2E6E"/>
    <w:rsid w:val="00EC3C43"/>
    <w:rsid w:val="00EC5003"/>
    <w:rsid w:val="00EC58A0"/>
    <w:rsid w:val="00EC5C87"/>
    <w:rsid w:val="00EC631B"/>
    <w:rsid w:val="00EC6BC2"/>
    <w:rsid w:val="00ED0E37"/>
    <w:rsid w:val="00ED299C"/>
    <w:rsid w:val="00ED38F9"/>
    <w:rsid w:val="00ED3CBC"/>
    <w:rsid w:val="00ED43F8"/>
    <w:rsid w:val="00ED466F"/>
    <w:rsid w:val="00ED56F8"/>
    <w:rsid w:val="00ED5E4C"/>
    <w:rsid w:val="00ED5F64"/>
    <w:rsid w:val="00ED6B27"/>
    <w:rsid w:val="00EE04C5"/>
    <w:rsid w:val="00EE0B0E"/>
    <w:rsid w:val="00EE188E"/>
    <w:rsid w:val="00EE2424"/>
    <w:rsid w:val="00EE2937"/>
    <w:rsid w:val="00EE376A"/>
    <w:rsid w:val="00EE3C9B"/>
    <w:rsid w:val="00EE4CA1"/>
    <w:rsid w:val="00EE5A12"/>
    <w:rsid w:val="00EE5A47"/>
    <w:rsid w:val="00EE5BFA"/>
    <w:rsid w:val="00EE682E"/>
    <w:rsid w:val="00EE6C0B"/>
    <w:rsid w:val="00EE6D4D"/>
    <w:rsid w:val="00EE6F00"/>
    <w:rsid w:val="00EE718A"/>
    <w:rsid w:val="00EE765F"/>
    <w:rsid w:val="00EE7AA5"/>
    <w:rsid w:val="00EF02D4"/>
    <w:rsid w:val="00EF19DF"/>
    <w:rsid w:val="00EF21A8"/>
    <w:rsid w:val="00EF21F8"/>
    <w:rsid w:val="00EF2914"/>
    <w:rsid w:val="00EF335E"/>
    <w:rsid w:val="00EF3C08"/>
    <w:rsid w:val="00EF3E2C"/>
    <w:rsid w:val="00EF4E05"/>
    <w:rsid w:val="00EF5110"/>
    <w:rsid w:val="00EF551F"/>
    <w:rsid w:val="00EF5940"/>
    <w:rsid w:val="00EF696E"/>
    <w:rsid w:val="00EF76C2"/>
    <w:rsid w:val="00F01481"/>
    <w:rsid w:val="00F0174B"/>
    <w:rsid w:val="00F0280C"/>
    <w:rsid w:val="00F02F80"/>
    <w:rsid w:val="00F02FB8"/>
    <w:rsid w:val="00F04960"/>
    <w:rsid w:val="00F04A20"/>
    <w:rsid w:val="00F05655"/>
    <w:rsid w:val="00F057FD"/>
    <w:rsid w:val="00F06668"/>
    <w:rsid w:val="00F06BF8"/>
    <w:rsid w:val="00F074ED"/>
    <w:rsid w:val="00F075E8"/>
    <w:rsid w:val="00F07640"/>
    <w:rsid w:val="00F079B6"/>
    <w:rsid w:val="00F07C71"/>
    <w:rsid w:val="00F10919"/>
    <w:rsid w:val="00F11FD3"/>
    <w:rsid w:val="00F12F31"/>
    <w:rsid w:val="00F13C18"/>
    <w:rsid w:val="00F1414B"/>
    <w:rsid w:val="00F159C6"/>
    <w:rsid w:val="00F16FE9"/>
    <w:rsid w:val="00F17B5B"/>
    <w:rsid w:val="00F20006"/>
    <w:rsid w:val="00F22014"/>
    <w:rsid w:val="00F229B3"/>
    <w:rsid w:val="00F23102"/>
    <w:rsid w:val="00F2395C"/>
    <w:rsid w:val="00F248E9"/>
    <w:rsid w:val="00F259EE"/>
    <w:rsid w:val="00F26FFF"/>
    <w:rsid w:val="00F2759F"/>
    <w:rsid w:val="00F27A4A"/>
    <w:rsid w:val="00F30B01"/>
    <w:rsid w:val="00F30FA7"/>
    <w:rsid w:val="00F328F8"/>
    <w:rsid w:val="00F329BF"/>
    <w:rsid w:val="00F35DC5"/>
    <w:rsid w:val="00F37448"/>
    <w:rsid w:val="00F374A6"/>
    <w:rsid w:val="00F375AC"/>
    <w:rsid w:val="00F40723"/>
    <w:rsid w:val="00F42CA6"/>
    <w:rsid w:val="00F45362"/>
    <w:rsid w:val="00F475DA"/>
    <w:rsid w:val="00F501FF"/>
    <w:rsid w:val="00F520CC"/>
    <w:rsid w:val="00F523FE"/>
    <w:rsid w:val="00F529F2"/>
    <w:rsid w:val="00F532A5"/>
    <w:rsid w:val="00F53447"/>
    <w:rsid w:val="00F53918"/>
    <w:rsid w:val="00F54427"/>
    <w:rsid w:val="00F5496E"/>
    <w:rsid w:val="00F54974"/>
    <w:rsid w:val="00F54A0B"/>
    <w:rsid w:val="00F54A26"/>
    <w:rsid w:val="00F551A6"/>
    <w:rsid w:val="00F55959"/>
    <w:rsid w:val="00F56E28"/>
    <w:rsid w:val="00F570F7"/>
    <w:rsid w:val="00F576CD"/>
    <w:rsid w:val="00F57C47"/>
    <w:rsid w:val="00F606BE"/>
    <w:rsid w:val="00F60F16"/>
    <w:rsid w:val="00F61496"/>
    <w:rsid w:val="00F61F73"/>
    <w:rsid w:val="00F62F90"/>
    <w:rsid w:val="00F65EA5"/>
    <w:rsid w:val="00F65EDF"/>
    <w:rsid w:val="00F66F7C"/>
    <w:rsid w:val="00F66FFE"/>
    <w:rsid w:val="00F72DAC"/>
    <w:rsid w:val="00F7310E"/>
    <w:rsid w:val="00F735BA"/>
    <w:rsid w:val="00F74BA0"/>
    <w:rsid w:val="00F75583"/>
    <w:rsid w:val="00F769A2"/>
    <w:rsid w:val="00F82AD1"/>
    <w:rsid w:val="00F84154"/>
    <w:rsid w:val="00F86A55"/>
    <w:rsid w:val="00F8758D"/>
    <w:rsid w:val="00F907ED"/>
    <w:rsid w:val="00F91038"/>
    <w:rsid w:val="00F91A3F"/>
    <w:rsid w:val="00F934B2"/>
    <w:rsid w:val="00F93A8B"/>
    <w:rsid w:val="00F93CC4"/>
    <w:rsid w:val="00F94063"/>
    <w:rsid w:val="00F9504E"/>
    <w:rsid w:val="00F97564"/>
    <w:rsid w:val="00F977D2"/>
    <w:rsid w:val="00F97826"/>
    <w:rsid w:val="00F97C22"/>
    <w:rsid w:val="00FA02A3"/>
    <w:rsid w:val="00FA0DB2"/>
    <w:rsid w:val="00FA1980"/>
    <w:rsid w:val="00FA265B"/>
    <w:rsid w:val="00FA2A64"/>
    <w:rsid w:val="00FA345E"/>
    <w:rsid w:val="00FA3694"/>
    <w:rsid w:val="00FA4005"/>
    <w:rsid w:val="00FA4648"/>
    <w:rsid w:val="00FA4D78"/>
    <w:rsid w:val="00FA7CC2"/>
    <w:rsid w:val="00FB2AAB"/>
    <w:rsid w:val="00FB45A8"/>
    <w:rsid w:val="00FB4912"/>
    <w:rsid w:val="00FB4922"/>
    <w:rsid w:val="00FB4A26"/>
    <w:rsid w:val="00FB50B9"/>
    <w:rsid w:val="00FB5285"/>
    <w:rsid w:val="00FB5370"/>
    <w:rsid w:val="00FB54F3"/>
    <w:rsid w:val="00FB6164"/>
    <w:rsid w:val="00FB677C"/>
    <w:rsid w:val="00FB6A37"/>
    <w:rsid w:val="00FB7C78"/>
    <w:rsid w:val="00FC202A"/>
    <w:rsid w:val="00FC22A1"/>
    <w:rsid w:val="00FC32CC"/>
    <w:rsid w:val="00FC38F2"/>
    <w:rsid w:val="00FC55D2"/>
    <w:rsid w:val="00FC6497"/>
    <w:rsid w:val="00FC7431"/>
    <w:rsid w:val="00FC7920"/>
    <w:rsid w:val="00FD1912"/>
    <w:rsid w:val="00FD1E37"/>
    <w:rsid w:val="00FD3214"/>
    <w:rsid w:val="00FD35AC"/>
    <w:rsid w:val="00FD3B9D"/>
    <w:rsid w:val="00FD4B99"/>
    <w:rsid w:val="00FD4D05"/>
    <w:rsid w:val="00FD5BAD"/>
    <w:rsid w:val="00FD5F84"/>
    <w:rsid w:val="00FD6F22"/>
    <w:rsid w:val="00FD7370"/>
    <w:rsid w:val="00FE0734"/>
    <w:rsid w:val="00FE0862"/>
    <w:rsid w:val="00FE21AE"/>
    <w:rsid w:val="00FE2FFE"/>
    <w:rsid w:val="00FE48E9"/>
    <w:rsid w:val="00FE4BBD"/>
    <w:rsid w:val="00FE586C"/>
    <w:rsid w:val="00FE5A0F"/>
    <w:rsid w:val="00FE5E73"/>
    <w:rsid w:val="00FE5FB5"/>
    <w:rsid w:val="00FE6811"/>
    <w:rsid w:val="00FE68B3"/>
    <w:rsid w:val="00FE691D"/>
    <w:rsid w:val="00FE7BAD"/>
    <w:rsid w:val="00FF009E"/>
    <w:rsid w:val="00FF129D"/>
    <w:rsid w:val="00FF1D0D"/>
    <w:rsid w:val="00FF25EE"/>
    <w:rsid w:val="00FF2DD6"/>
    <w:rsid w:val="00FF60BD"/>
    <w:rsid w:val="00FF6F0B"/>
    <w:rsid w:val="00FF74BB"/>
    <w:rsid w:val="00FF75F4"/>
    <w:rsid w:val="00FF7CDF"/>
    <w:rsid w:val="00FF7E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5:chartTrackingRefBased/>
  <w15:docId w15:val="{341CA694-E067-4C63-8468-DB1B3DE4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637"/>
    <w:rPr>
      <w:sz w:val="24"/>
      <w:szCs w:val="24"/>
      <w:lang w:val="es-ES" w:eastAsia="es-ES"/>
    </w:rPr>
  </w:style>
  <w:style w:type="paragraph" w:styleId="Ttulo1">
    <w:name w:val="heading 1"/>
    <w:basedOn w:val="Normal"/>
    <w:next w:val="Normal"/>
    <w:qFormat/>
    <w:pPr>
      <w:keepNext/>
      <w:spacing w:after="120"/>
      <w:jc w:val="center"/>
      <w:outlineLvl w:val="0"/>
    </w:pPr>
    <w:rPr>
      <w:rFonts w:ascii="Arial" w:hAnsi="Arial"/>
      <w:b/>
      <w:sz w:val="28"/>
      <w:szCs w:val="20"/>
      <w:lang w:val="es-ES_tradnl"/>
    </w:rPr>
  </w:style>
  <w:style w:type="paragraph" w:styleId="Ttulo2">
    <w:name w:val="heading 2"/>
    <w:basedOn w:val="Normal"/>
    <w:next w:val="Normal"/>
    <w:link w:val="Ttulo2Car"/>
    <w:qFormat/>
    <w:pPr>
      <w:keepNext/>
      <w:spacing w:after="120" w:line="360" w:lineRule="auto"/>
      <w:jc w:val="center"/>
      <w:outlineLvl w:val="1"/>
    </w:pPr>
    <w:rPr>
      <w:rFonts w:ascii="Arial" w:hAnsi="Arial" w:cs="Arial"/>
      <w:b/>
      <w:szCs w:val="20"/>
    </w:rPr>
  </w:style>
  <w:style w:type="paragraph" w:styleId="Ttulo3">
    <w:name w:val="heading 3"/>
    <w:basedOn w:val="Normal"/>
    <w:next w:val="Normal"/>
    <w:qFormat/>
    <w:pPr>
      <w:keepNext/>
      <w:numPr>
        <w:numId w:val="1"/>
      </w:numPr>
      <w:tabs>
        <w:tab w:val="left" w:pos="567"/>
        <w:tab w:val="left" w:pos="720"/>
      </w:tabs>
      <w:spacing w:before="120" w:after="240" w:line="360" w:lineRule="atLeast"/>
      <w:ind w:right="618"/>
      <w:jc w:val="center"/>
      <w:outlineLvl w:val="2"/>
    </w:pPr>
    <w:rPr>
      <w:rFonts w:ascii="Arial" w:hAnsi="Arial"/>
      <w:b/>
      <w:spacing w:val="28"/>
      <w:sz w:val="28"/>
      <w:szCs w:val="20"/>
      <w:lang w:val="es-ES_tradnl"/>
    </w:rPr>
  </w:style>
  <w:style w:type="paragraph" w:styleId="Ttulo4">
    <w:name w:val="heading 4"/>
    <w:basedOn w:val="Normal"/>
    <w:next w:val="Normal"/>
    <w:qFormat/>
    <w:pPr>
      <w:keepNext/>
      <w:spacing w:after="120"/>
      <w:ind w:left="5664" w:right="-162" w:firstLine="708"/>
      <w:jc w:val="both"/>
      <w:outlineLvl w:val="3"/>
    </w:pPr>
    <w:rPr>
      <w:rFonts w:ascii="Arial" w:hAnsi="Arial"/>
      <w:b/>
      <w:lang w:val="es-MX"/>
    </w:rPr>
  </w:style>
  <w:style w:type="paragraph" w:styleId="Ttulo5">
    <w:name w:val="heading 5"/>
    <w:basedOn w:val="Normal"/>
    <w:next w:val="Normal"/>
    <w:link w:val="Ttulo5Car"/>
    <w:qFormat/>
    <w:pPr>
      <w:keepNext/>
      <w:ind w:left="5664" w:right="-164" w:firstLine="709"/>
      <w:jc w:val="both"/>
      <w:outlineLvl w:val="4"/>
    </w:pPr>
    <w:rPr>
      <w:rFonts w:ascii="Arial" w:hAnsi="Arial"/>
      <w:b/>
      <w:lang w:val="es-MX"/>
    </w:rPr>
  </w:style>
  <w:style w:type="paragraph" w:styleId="Ttulo6">
    <w:name w:val="heading 6"/>
    <w:basedOn w:val="Normal"/>
    <w:next w:val="Normal"/>
    <w:qFormat/>
    <w:pPr>
      <w:keepNext/>
      <w:spacing w:after="120" w:line="360" w:lineRule="auto"/>
      <w:ind w:right="-162"/>
      <w:jc w:val="both"/>
      <w:outlineLvl w:val="5"/>
    </w:pPr>
    <w:rPr>
      <w:rFonts w:ascii="Arial" w:hAnsi="Arial" w:cs="Arial"/>
      <w:b/>
      <w:szCs w:val="20"/>
    </w:rPr>
  </w:style>
  <w:style w:type="paragraph" w:styleId="Ttulo7">
    <w:name w:val="heading 7"/>
    <w:basedOn w:val="Normal"/>
    <w:next w:val="Normal"/>
    <w:qFormat/>
    <w:pPr>
      <w:keepNext/>
      <w:outlineLvl w:val="6"/>
    </w:pPr>
    <w:rPr>
      <w:rFonts w:ascii="Arial" w:hAnsi="Arial"/>
      <w:b/>
      <w:szCs w:val="20"/>
    </w:rPr>
  </w:style>
  <w:style w:type="paragraph" w:styleId="Ttulo8">
    <w:name w:val="heading 8"/>
    <w:basedOn w:val="Normal"/>
    <w:next w:val="Normal"/>
    <w:qFormat/>
    <w:pPr>
      <w:keepNext/>
      <w:spacing w:after="120"/>
      <w:jc w:val="both"/>
      <w:outlineLvl w:val="7"/>
    </w:pPr>
    <w:rPr>
      <w:rFonts w:ascii="Arial" w:hAnsi="Arial"/>
      <w:b/>
      <w:szCs w:val="20"/>
      <w:u w:val="single"/>
      <w:lang w:val="es-ES_tradnl"/>
    </w:rPr>
  </w:style>
  <w:style w:type="paragraph" w:styleId="Ttulo9">
    <w:name w:val="heading 9"/>
    <w:basedOn w:val="Normal"/>
    <w:next w:val="Normal"/>
    <w:qFormat/>
    <w:pPr>
      <w:keepNext/>
      <w:spacing w:after="120" w:line="360" w:lineRule="auto"/>
      <w:ind w:right="-162"/>
      <w:outlineLvl w:val="8"/>
    </w:pPr>
    <w:rPr>
      <w:rFonts w:ascii="Arial" w:hAnsi="Arial" w:cs="Arial"/>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numPr>
        <w:ilvl w:val="12"/>
      </w:numPr>
      <w:tabs>
        <w:tab w:val="left" w:pos="8789"/>
      </w:tabs>
      <w:spacing w:before="240" w:after="240" w:line="360" w:lineRule="atLeast"/>
      <w:ind w:left="426" w:right="474"/>
      <w:jc w:val="both"/>
    </w:pPr>
    <w:rPr>
      <w:rFonts w:ascii="Arial" w:hAnsi="Arial"/>
      <w:szCs w:val="20"/>
      <w:lang w:val="es-MX"/>
    </w:rPr>
  </w:style>
  <w:style w:type="paragraph" w:styleId="Sangra3detindependiente">
    <w:name w:val="Body Text Indent 3"/>
    <w:basedOn w:val="Normal"/>
    <w:pPr>
      <w:numPr>
        <w:ilvl w:val="12"/>
      </w:numPr>
      <w:tabs>
        <w:tab w:val="left" w:pos="8789"/>
      </w:tabs>
      <w:spacing w:before="120" w:after="120" w:line="360" w:lineRule="auto"/>
      <w:ind w:right="18" w:firstLine="1134"/>
      <w:jc w:val="both"/>
    </w:pPr>
    <w:rPr>
      <w:rFonts w:ascii="Arial" w:hAnsi="Arial" w:cs="Arial"/>
      <w:szCs w:val="20"/>
    </w:rPr>
  </w:style>
  <w:style w:type="paragraph" w:styleId="Sangradetextonormal">
    <w:name w:val="Body Text Indent"/>
    <w:basedOn w:val="Normal"/>
    <w:pPr>
      <w:spacing w:line="360" w:lineRule="auto"/>
      <w:ind w:firstLine="708"/>
      <w:jc w:val="both"/>
    </w:pPr>
    <w:rPr>
      <w:rFonts w:ascii="Arial" w:hAnsi="Arial"/>
      <w:b/>
      <w:i/>
      <w:szCs w:val="20"/>
    </w:rPr>
  </w:style>
  <w:style w:type="paragraph" w:styleId="Textoindependiente2">
    <w:name w:val="Body Text 2"/>
    <w:basedOn w:val="Normal"/>
    <w:pPr>
      <w:spacing w:line="360" w:lineRule="auto"/>
      <w:jc w:val="both"/>
    </w:pPr>
    <w:rPr>
      <w:rFonts w:ascii="Arial" w:hAnsi="Arial"/>
      <w:szCs w:val="20"/>
    </w:rPr>
  </w:style>
  <w:style w:type="paragraph" w:styleId="Textoindependiente">
    <w:name w:val="Body Text"/>
    <w:basedOn w:val="Normal"/>
    <w:pPr>
      <w:spacing w:after="120"/>
      <w:jc w:val="both"/>
    </w:pPr>
    <w:rPr>
      <w:rFonts w:ascii="Arial" w:hAnsi="Arial"/>
      <w:b/>
      <w:i/>
      <w:szCs w:val="20"/>
      <w:u w:val="single"/>
      <w:lang w:val="es-ES_tradnl"/>
    </w:rPr>
  </w:style>
  <w:style w:type="paragraph" w:customStyle="1" w:styleId="Textodebloque1">
    <w:name w:val="Texto de bloque1"/>
    <w:basedOn w:val="Normal"/>
    <w:pPr>
      <w:spacing w:before="240" w:after="240" w:line="360" w:lineRule="atLeast"/>
      <w:ind w:left="567" w:right="618"/>
      <w:jc w:val="both"/>
    </w:pPr>
    <w:rPr>
      <w:rFonts w:ascii="Arial" w:hAnsi="Arial"/>
      <w:szCs w:val="20"/>
      <w:lang w:val="es-ES_tradnl"/>
    </w:rPr>
  </w:style>
  <w:style w:type="paragraph" w:styleId="Encabezado">
    <w:name w:val="header"/>
    <w:basedOn w:val="Normal"/>
    <w:link w:val="EncabezadoCar"/>
    <w:pPr>
      <w:tabs>
        <w:tab w:val="center" w:pos="4419"/>
        <w:tab w:val="right" w:pos="8838"/>
      </w:tabs>
    </w:pPr>
    <w:rPr>
      <w:rFonts w:ascii="Arial" w:hAnsi="Arial"/>
      <w:szCs w:val="20"/>
    </w:rPr>
  </w:style>
  <w:style w:type="paragraph" w:customStyle="1" w:styleId="Textoindependiente31">
    <w:name w:val="Texto independiente 31"/>
    <w:basedOn w:val="Normal"/>
    <w:pPr>
      <w:spacing w:after="120"/>
      <w:jc w:val="both"/>
    </w:pPr>
    <w:rPr>
      <w:rFonts w:ascii="Arial" w:hAnsi="Arial"/>
      <w:b/>
      <w:szCs w:val="20"/>
      <w:lang w:val="es-ES_tradnl"/>
    </w:rPr>
  </w:style>
  <w:style w:type="paragraph" w:styleId="Piedepgina">
    <w:name w:val="footer"/>
    <w:basedOn w:val="Normal"/>
    <w:link w:val="PiedepginaCar"/>
    <w:uiPriority w:val="99"/>
    <w:pPr>
      <w:tabs>
        <w:tab w:val="center" w:pos="4252"/>
        <w:tab w:val="right" w:pos="8504"/>
      </w:tabs>
    </w:pPr>
  </w:style>
  <w:style w:type="paragraph" w:styleId="Sangra2detindependiente">
    <w:name w:val="Body Text Indent 2"/>
    <w:basedOn w:val="Normal"/>
    <w:pPr>
      <w:spacing w:after="120" w:line="480" w:lineRule="auto"/>
      <w:ind w:left="283"/>
    </w:pPr>
  </w:style>
  <w:style w:type="paragraph" w:styleId="Textodeglobo">
    <w:name w:val="Balloon Text"/>
    <w:basedOn w:val="Normal"/>
    <w:semiHidden/>
    <w:rsid w:val="00DF7897"/>
    <w:rPr>
      <w:rFonts w:ascii="Tahoma" w:hAnsi="Tahoma" w:cs="Tahoma"/>
      <w:sz w:val="16"/>
      <w:szCs w:val="16"/>
    </w:rPr>
  </w:style>
  <w:style w:type="paragraph" w:styleId="Textoindependiente3">
    <w:name w:val="Body Text 3"/>
    <w:basedOn w:val="Normal"/>
    <w:rsid w:val="003D08AC"/>
    <w:pPr>
      <w:widowControl w:val="0"/>
      <w:autoSpaceDE w:val="0"/>
      <w:autoSpaceDN w:val="0"/>
      <w:spacing w:line="300" w:lineRule="exact"/>
      <w:jc w:val="both"/>
    </w:pPr>
    <w:rPr>
      <w:rFonts w:ascii="Arial" w:hAnsi="Arial"/>
      <w:sz w:val="22"/>
      <w:szCs w:val="20"/>
      <w:lang w:val="es-ES_tradnl"/>
    </w:rPr>
  </w:style>
  <w:style w:type="character" w:styleId="Nmerodepgina">
    <w:name w:val="page number"/>
    <w:basedOn w:val="Fuentedeprrafopredeter"/>
    <w:rsid w:val="00C8232A"/>
  </w:style>
  <w:style w:type="paragraph" w:styleId="Puesto">
    <w:name w:val="Title"/>
    <w:basedOn w:val="Normal"/>
    <w:qFormat/>
    <w:rsid w:val="00C8232A"/>
    <w:pPr>
      <w:spacing w:after="120"/>
      <w:jc w:val="center"/>
    </w:pPr>
    <w:rPr>
      <w:rFonts w:ascii="Arial" w:hAnsi="Arial"/>
      <w:b/>
      <w:szCs w:val="20"/>
      <w:lang w:val="es-ES_tradnl"/>
    </w:rPr>
  </w:style>
  <w:style w:type="paragraph" w:styleId="Subttulo">
    <w:name w:val="Subtitle"/>
    <w:basedOn w:val="Normal"/>
    <w:qFormat/>
    <w:rsid w:val="00C8232A"/>
    <w:pPr>
      <w:spacing w:line="360" w:lineRule="auto"/>
      <w:jc w:val="center"/>
    </w:pPr>
    <w:rPr>
      <w:rFonts w:ascii="Arial" w:hAnsi="Arial"/>
      <w:b/>
      <w:szCs w:val="20"/>
      <w:lang w:val="es-ES_tradnl"/>
    </w:rPr>
  </w:style>
  <w:style w:type="paragraph" w:styleId="Mapadeldocumento">
    <w:name w:val="Document Map"/>
    <w:basedOn w:val="Normal"/>
    <w:semiHidden/>
    <w:rsid w:val="00C8232A"/>
    <w:pPr>
      <w:widowControl w:val="0"/>
      <w:shd w:val="clear" w:color="auto" w:fill="000080"/>
      <w:autoSpaceDE w:val="0"/>
      <w:autoSpaceDN w:val="0"/>
    </w:pPr>
    <w:rPr>
      <w:rFonts w:ascii="Tahoma" w:hAnsi="Tahoma"/>
      <w:sz w:val="20"/>
      <w:szCs w:val="20"/>
      <w:lang w:val="es-ES_tradnl"/>
    </w:rPr>
  </w:style>
  <w:style w:type="paragraph" w:customStyle="1" w:styleId="Textoindependiente21">
    <w:name w:val="Texto independiente 21"/>
    <w:basedOn w:val="Normal"/>
    <w:rsid w:val="00C8232A"/>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styleId="Refdecomentario">
    <w:name w:val="annotation reference"/>
    <w:semiHidden/>
    <w:rsid w:val="00C8232A"/>
    <w:rPr>
      <w:sz w:val="16"/>
      <w:szCs w:val="16"/>
    </w:rPr>
  </w:style>
  <w:style w:type="paragraph" w:styleId="Textocomentario">
    <w:name w:val="annotation text"/>
    <w:basedOn w:val="Normal"/>
    <w:semiHidden/>
    <w:rsid w:val="00C8232A"/>
    <w:pPr>
      <w:widowControl w:val="0"/>
      <w:autoSpaceDE w:val="0"/>
      <w:autoSpaceDN w:val="0"/>
    </w:pPr>
    <w:rPr>
      <w:sz w:val="20"/>
      <w:szCs w:val="20"/>
      <w:lang w:val="es-ES_tradnl"/>
    </w:rPr>
  </w:style>
  <w:style w:type="paragraph" w:styleId="Asuntodelcomentario">
    <w:name w:val="annotation subject"/>
    <w:basedOn w:val="Textocomentario"/>
    <w:next w:val="Textocomentario"/>
    <w:semiHidden/>
    <w:rsid w:val="00C8232A"/>
    <w:rPr>
      <w:b/>
      <w:bCs/>
    </w:rPr>
  </w:style>
  <w:style w:type="table" w:styleId="Tablaconcuadrcula">
    <w:name w:val="Table Grid"/>
    <w:basedOn w:val="Tablanormal"/>
    <w:uiPriority w:val="59"/>
    <w:rsid w:val="00C8232A"/>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link w:val="Ttulo5"/>
    <w:rsid w:val="0050453B"/>
    <w:rPr>
      <w:rFonts w:ascii="Arial" w:hAnsi="Arial"/>
      <w:b/>
      <w:sz w:val="24"/>
      <w:szCs w:val="24"/>
      <w:lang w:val="es-MX" w:eastAsia="es-ES"/>
    </w:rPr>
  </w:style>
  <w:style w:type="character" w:customStyle="1" w:styleId="EncabezadoCar">
    <w:name w:val="Encabezado Car"/>
    <w:link w:val="Encabezado"/>
    <w:rsid w:val="0050453B"/>
    <w:rPr>
      <w:rFonts w:ascii="Arial" w:hAnsi="Arial"/>
      <w:sz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7906B8"/>
    <w:pPr>
      <w:spacing w:after="160" w:line="240" w:lineRule="exact"/>
    </w:pPr>
    <w:rPr>
      <w:rFonts w:ascii="Tahoma" w:hAnsi="Tahoma"/>
      <w:sz w:val="20"/>
      <w:szCs w:val="20"/>
      <w:lang w:eastAsia="en-US"/>
    </w:rPr>
  </w:style>
  <w:style w:type="paragraph" w:styleId="Prrafodelista">
    <w:name w:val="List Paragraph"/>
    <w:basedOn w:val="Normal"/>
    <w:uiPriority w:val="34"/>
    <w:qFormat/>
    <w:rsid w:val="00713048"/>
    <w:pPr>
      <w:spacing w:after="200" w:line="276" w:lineRule="auto"/>
      <w:ind w:left="720"/>
      <w:contextualSpacing/>
    </w:pPr>
    <w:rPr>
      <w:rFonts w:ascii="Calibri" w:eastAsia="Calibri" w:hAnsi="Calibri"/>
      <w:sz w:val="22"/>
      <w:szCs w:val="22"/>
      <w:lang w:val="es-ES_tradnl" w:eastAsia="en-US"/>
    </w:rPr>
  </w:style>
  <w:style w:type="character" w:customStyle="1" w:styleId="PiedepginaCar">
    <w:name w:val="Pie de página Car"/>
    <w:link w:val="Piedepgina"/>
    <w:uiPriority w:val="99"/>
    <w:rsid w:val="00CC69CA"/>
    <w:rPr>
      <w:sz w:val="24"/>
      <w:szCs w:val="24"/>
      <w:lang w:val="es-ES" w:eastAsia="es-ES"/>
    </w:rPr>
  </w:style>
  <w:style w:type="paragraph" w:styleId="NormalWeb">
    <w:name w:val="Normal (Web)"/>
    <w:basedOn w:val="Normal"/>
    <w:rsid w:val="00593E1D"/>
    <w:pPr>
      <w:suppressAutoHyphens/>
      <w:spacing w:before="100" w:after="100"/>
    </w:pPr>
    <w:rPr>
      <w:rFonts w:ascii="Arial" w:hAnsi="Arial" w:cs="Arial"/>
      <w:lang w:val="es-MX" w:eastAsia="ar-SA"/>
    </w:rPr>
  </w:style>
  <w:style w:type="paragraph" w:customStyle="1" w:styleId="Default">
    <w:name w:val="Default"/>
    <w:rsid w:val="00770ACA"/>
    <w:pPr>
      <w:autoSpaceDE w:val="0"/>
      <w:autoSpaceDN w:val="0"/>
      <w:adjustRightInd w:val="0"/>
    </w:pPr>
    <w:rPr>
      <w:rFonts w:ascii="Arial" w:hAnsi="Arial" w:cs="Arial"/>
      <w:color w:val="000000"/>
      <w:sz w:val="24"/>
      <w:szCs w:val="24"/>
      <w:lang w:val="es-ES" w:eastAsia="es-ES"/>
    </w:rPr>
  </w:style>
  <w:style w:type="character" w:customStyle="1" w:styleId="apple-converted-space">
    <w:name w:val="apple-converted-space"/>
    <w:rsid w:val="00141962"/>
  </w:style>
  <w:style w:type="paragraph" w:styleId="Textonotapie">
    <w:name w:val="footnote text"/>
    <w:basedOn w:val="Normal"/>
    <w:link w:val="TextonotapieCar"/>
    <w:uiPriority w:val="99"/>
    <w:rsid w:val="00EE5BFA"/>
    <w:rPr>
      <w:sz w:val="20"/>
      <w:szCs w:val="20"/>
    </w:rPr>
  </w:style>
  <w:style w:type="character" w:customStyle="1" w:styleId="TextonotapieCar">
    <w:name w:val="Texto nota pie Car"/>
    <w:link w:val="Textonotapie"/>
    <w:uiPriority w:val="99"/>
    <w:rsid w:val="00EE5BF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E5BFA"/>
    <w:rPr>
      <w:vertAlign w:val="superscript"/>
    </w:rPr>
  </w:style>
  <w:style w:type="character" w:customStyle="1" w:styleId="highlight">
    <w:name w:val="highlight"/>
    <w:rsid w:val="00092D0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3DC2"/>
    <w:pPr>
      <w:jc w:val="both"/>
    </w:pPr>
    <w:rPr>
      <w:sz w:val="20"/>
      <w:szCs w:val="20"/>
      <w:vertAlign w:val="superscript"/>
      <w:lang w:val="es-MX" w:eastAsia="es-MX"/>
    </w:rPr>
  </w:style>
  <w:style w:type="table" w:customStyle="1" w:styleId="TableNormal">
    <w:name w:val="Table Normal"/>
    <w:uiPriority w:val="2"/>
    <w:semiHidden/>
    <w:unhideWhenUsed/>
    <w:qFormat/>
    <w:rsid w:val="00ED3CB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3CBC"/>
    <w:pPr>
      <w:widowControl w:val="0"/>
    </w:pPr>
    <w:rPr>
      <w:rFonts w:asciiTheme="minorHAnsi" w:eastAsiaTheme="minorHAnsi" w:hAnsiTheme="minorHAnsi" w:cstheme="minorBidi"/>
      <w:sz w:val="22"/>
      <w:szCs w:val="22"/>
      <w:lang w:val="es-MX" w:eastAsia="en-US"/>
    </w:rPr>
  </w:style>
  <w:style w:type="paragraph" w:styleId="Descripcin">
    <w:name w:val="caption"/>
    <w:basedOn w:val="Normal"/>
    <w:next w:val="Normal"/>
    <w:semiHidden/>
    <w:unhideWhenUsed/>
    <w:qFormat/>
    <w:rsid w:val="000A7591"/>
    <w:pPr>
      <w:spacing w:after="200"/>
    </w:pPr>
    <w:rPr>
      <w:i/>
      <w:iCs/>
      <w:color w:val="44546A" w:themeColor="text2"/>
      <w:sz w:val="18"/>
      <w:szCs w:val="18"/>
    </w:rPr>
  </w:style>
  <w:style w:type="character" w:customStyle="1" w:styleId="Ttulo2Car">
    <w:name w:val="Título 2 Car"/>
    <w:basedOn w:val="Fuentedeprrafopredeter"/>
    <w:link w:val="Ttulo2"/>
    <w:rsid w:val="00802A9C"/>
    <w:rPr>
      <w:rFonts w:ascii="Arial" w:hAnsi="Arial" w:cs="Arial"/>
      <w:b/>
      <w:sz w:val="24"/>
      <w:lang w:val="es-ES" w:eastAsia="es-ES"/>
    </w:rPr>
  </w:style>
  <w:style w:type="character" w:styleId="nfasissutil">
    <w:name w:val="Subtle Emphasis"/>
    <w:basedOn w:val="Fuentedeprrafopredeter"/>
    <w:uiPriority w:val="19"/>
    <w:qFormat/>
    <w:rsid w:val="00802A9C"/>
    <w:rPr>
      <w:i/>
      <w:iCs/>
      <w:color w:val="404040" w:themeColor="text1" w:themeTint="BF"/>
    </w:rPr>
  </w:style>
  <w:style w:type="table" w:customStyle="1" w:styleId="Tablaconcuadrcula1">
    <w:name w:val="Tabla con cuadrícula1"/>
    <w:basedOn w:val="Tablanormal"/>
    <w:next w:val="Tablaconcuadrcula"/>
    <w:uiPriority w:val="59"/>
    <w:rsid w:val="003B5BF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775DDE"/>
    <w:rPr>
      <w:rFonts w:ascii="Courier New" w:hAnsi="Courier New"/>
      <w:sz w:val="20"/>
      <w:szCs w:val="20"/>
    </w:rPr>
  </w:style>
  <w:style w:type="character" w:customStyle="1" w:styleId="TextosinformatoCar">
    <w:name w:val="Texto sin formato Car"/>
    <w:basedOn w:val="Fuentedeprrafopredeter"/>
    <w:link w:val="Textosinformato"/>
    <w:rsid w:val="00775DDE"/>
    <w:rPr>
      <w:rFonts w:ascii="Courier New" w:hAnsi="Courier New"/>
      <w:lang w:val="es-ES" w:eastAsia="es-ES"/>
    </w:rPr>
  </w:style>
  <w:style w:type="paragraph" w:customStyle="1" w:styleId="Texto">
    <w:name w:val="Texto"/>
    <w:basedOn w:val="Normal"/>
    <w:link w:val="TextoCar"/>
    <w:rsid w:val="00775DDE"/>
    <w:pPr>
      <w:spacing w:after="101" w:line="216" w:lineRule="exact"/>
      <w:ind w:firstLine="288"/>
      <w:jc w:val="both"/>
    </w:pPr>
    <w:rPr>
      <w:rFonts w:ascii="Arial" w:hAnsi="Arial" w:cs="Arial"/>
      <w:sz w:val="18"/>
      <w:szCs w:val="18"/>
    </w:rPr>
  </w:style>
  <w:style w:type="table" w:customStyle="1" w:styleId="Tablaconcuadrcula2">
    <w:name w:val="Tabla con cuadrícula2"/>
    <w:basedOn w:val="Tablanormal"/>
    <w:next w:val="Tablaconcuadrcula"/>
    <w:uiPriority w:val="59"/>
    <w:rsid w:val="00C36B6F"/>
    <w:pPr>
      <w:widowControl w:val="0"/>
      <w:autoSpaceDE w:val="0"/>
      <w:autoSpaceDN w:val="0"/>
    </w:pPr>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36B6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A83A96"/>
    <w:rPr>
      <w:rFonts w:ascii="Arial" w:hAnsi="Arial" w:cs="Arial"/>
      <w:sz w:val="18"/>
      <w:szCs w:val="18"/>
      <w:lang w:val="es-ES" w:eastAsia="es-ES"/>
    </w:rPr>
  </w:style>
  <w:style w:type="character" w:styleId="Hipervnculo">
    <w:name w:val="Hyperlink"/>
    <w:basedOn w:val="Fuentedeprrafopredeter"/>
    <w:rsid w:val="00263E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927731">
      <w:bodyDiv w:val="1"/>
      <w:marLeft w:val="0"/>
      <w:marRight w:val="0"/>
      <w:marTop w:val="0"/>
      <w:marBottom w:val="0"/>
      <w:divBdr>
        <w:top w:val="none" w:sz="0" w:space="0" w:color="auto"/>
        <w:left w:val="none" w:sz="0" w:space="0" w:color="auto"/>
        <w:bottom w:val="none" w:sz="0" w:space="0" w:color="auto"/>
        <w:right w:val="none" w:sz="0" w:space="0" w:color="auto"/>
      </w:divBdr>
      <w:divsChild>
        <w:div w:id="365764799">
          <w:marLeft w:val="0"/>
          <w:marRight w:val="0"/>
          <w:marTop w:val="0"/>
          <w:marBottom w:val="80"/>
          <w:divBdr>
            <w:top w:val="none" w:sz="0" w:space="0" w:color="auto"/>
            <w:left w:val="none" w:sz="0" w:space="0" w:color="auto"/>
            <w:bottom w:val="none" w:sz="0" w:space="0" w:color="auto"/>
            <w:right w:val="none" w:sz="0" w:space="0" w:color="auto"/>
          </w:divBdr>
        </w:div>
        <w:div w:id="779498324">
          <w:marLeft w:val="0"/>
          <w:marRight w:val="0"/>
          <w:marTop w:val="0"/>
          <w:marBottom w:val="80"/>
          <w:divBdr>
            <w:top w:val="none" w:sz="0" w:space="0" w:color="auto"/>
            <w:left w:val="none" w:sz="0" w:space="0" w:color="auto"/>
            <w:bottom w:val="none" w:sz="0" w:space="0" w:color="auto"/>
            <w:right w:val="none" w:sz="0" w:space="0" w:color="auto"/>
          </w:divBdr>
        </w:div>
        <w:div w:id="1154028199">
          <w:marLeft w:val="0"/>
          <w:marRight w:val="0"/>
          <w:marTop w:val="0"/>
          <w:marBottom w:val="80"/>
          <w:divBdr>
            <w:top w:val="none" w:sz="0" w:space="0" w:color="auto"/>
            <w:left w:val="none" w:sz="0" w:space="0" w:color="auto"/>
            <w:bottom w:val="none" w:sz="0" w:space="0" w:color="auto"/>
            <w:right w:val="none" w:sz="0" w:space="0" w:color="auto"/>
          </w:divBdr>
        </w:div>
        <w:div w:id="2135753466">
          <w:marLeft w:val="0"/>
          <w:marRight w:val="0"/>
          <w:marTop w:val="0"/>
          <w:marBottom w:val="80"/>
          <w:divBdr>
            <w:top w:val="none" w:sz="0" w:space="0" w:color="auto"/>
            <w:left w:val="none" w:sz="0" w:space="0" w:color="auto"/>
            <w:bottom w:val="none" w:sz="0" w:space="0" w:color="auto"/>
            <w:right w:val="none" w:sz="0" w:space="0" w:color="auto"/>
          </w:divBdr>
        </w:div>
      </w:divsChild>
    </w:div>
    <w:div w:id="1278678350">
      <w:bodyDiv w:val="1"/>
      <w:marLeft w:val="0"/>
      <w:marRight w:val="0"/>
      <w:marTop w:val="0"/>
      <w:marBottom w:val="0"/>
      <w:divBdr>
        <w:top w:val="none" w:sz="0" w:space="0" w:color="auto"/>
        <w:left w:val="none" w:sz="0" w:space="0" w:color="auto"/>
        <w:bottom w:val="none" w:sz="0" w:space="0" w:color="auto"/>
        <w:right w:val="none" w:sz="0" w:space="0" w:color="auto"/>
      </w:divBdr>
    </w:div>
    <w:div w:id="1832983310">
      <w:bodyDiv w:val="1"/>
      <w:marLeft w:val="0"/>
      <w:marRight w:val="0"/>
      <w:marTop w:val="0"/>
      <w:marBottom w:val="0"/>
      <w:divBdr>
        <w:top w:val="none" w:sz="0" w:space="0" w:color="auto"/>
        <w:left w:val="none" w:sz="0" w:space="0" w:color="auto"/>
        <w:bottom w:val="none" w:sz="0" w:space="0" w:color="auto"/>
        <w:right w:val="none" w:sz="0" w:space="0" w:color="auto"/>
      </w:divBdr>
      <w:divsChild>
        <w:div w:id="1047028662">
          <w:marLeft w:val="0"/>
          <w:marRight w:val="0"/>
          <w:marTop w:val="0"/>
          <w:marBottom w:val="0"/>
          <w:divBdr>
            <w:top w:val="none" w:sz="0" w:space="0" w:color="auto"/>
            <w:left w:val="none" w:sz="0" w:space="0" w:color="auto"/>
            <w:bottom w:val="none" w:sz="0" w:space="0" w:color="auto"/>
            <w:right w:val="none" w:sz="0" w:space="0" w:color="auto"/>
          </w:divBdr>
        </w:div>
        <w:div w:id="1593004052">
          <w:marLeft w:val="0"/>
          <w:marRight w:val="0"/>
          <w:marTop w:val="0"/>
          <w:marBottom w:val="0"/>
          <w:divBdr>
            <w:top w:val="none" w:sz="0" w:space="0" w:color="auto"/>
            <w:left w:val="none" w:sz="0" w:space="0" w:color="auto"/>
            <w:bottom w:val="none" w:sz="0" w:space="0" w:color="auto"/>
            <w:right w:val="none" w:sz="0" w:space="0" w:color="auto"/>
          </w:divBdr>
        </w:div>
        <w:div w:id="1805076154">
          <w:marLeft w:val="0"/>
          <w:marRight w:val="0"/>
          <w:marTop w:val="0"/>
          <w:marBottom w:val="0"/>
          <w:divBdr>
            <w:top w:val="none" w:sz="0" w:space="0" w:color="auto"/>
            <w:left w:val="none" w:sz="0" w:space="0" w:color="auto"/>
            <w:bottom w:val="none" w:sz="0" w:space="0" w:color="auto"/>
            <w:right w:val="none" w:sz="0" w:space="0" w:color="auto"/>
          </w:divBdr>
        </w:div>
        <w:div w:id="1959139809">
          <w:marLeft w:val="0"/>
          <w:marRight w:val="0"/>
          <w:marTop w:val="0"/>
          <w:marBottom w:val="0"/>
          <w:divBdr>
            <w:top w:val="none" w:sz="0" w:space="0" w:color="auto"/>
            <w:left w:val="none" w:sz="0" w:space="0" w:color="auto"/>
            <w:bottom w:val="none" w:sz="0" w:space="0" w:color="auto"/>
            <w:right w:val="none" w:sz="0" w:space="0" w:color="auto"/>
          </w:divBdr>
        </w:div>
      </w:divsChild>
    </w:div>
    <w:div w:id="1903715039">
      <w:bodyDiv w:val="1"/>
      <w:marLeft w:val="0"/>
      <w:marRight w:val="0"/>
      <w:marTop w:val="0"/>
      <w:marBottom w:val="0"/>
      <w:divBdr>
        <w:top w:val="none" w:sz="0" w:space="0" w:color="auto"/>
        <w:left w:val="none" w:sz="0" w:space="0" w:color="auto"/>
        <w:bottom w:val="none" w:sz="0" w:space="0" w:color="auto"/>
        <w:right w:val="none" w:sz="0" w:space="0" w:color="auto"/>
      </w:divBdr>
    </w:div>
    <w:div w:id="1923442249">
      <w:bodyDiv w:val="1"/>
      <w:marLeft w:val="0"/>
      <w:marRight w:val="0"/>
      <w:marTop w:val="0"/>
      <w:marBottom w:val="0"/>
      <w:divBdr>
        <w:top w:val="none" w:sz="0" w:space="0" w:color="auto"/>
        <w:left w:val="none" w:sz="0" w:space="0" w:color="auto"/>
        <w:bottom w:val="none" w:sz="0" w:space="0" w:color="auto"/>
        <w:right w:val="none" w:sz="0" w:space="0" w:color="auto"/>
      </w:divBdr>
    </w:div>
    <w:div w:id="201001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1" Type="http://schemas.openxmlformats.org/officeDocument/2006/relationships/hyperlink" Target="https://www.coneval.org.mx/Medicion/Documents/Pobreza_municipal/2020/Concentrado_indicadores_de_pobreza_2020.zi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A664F-71BF-4F71-9F1B-5CAD4CAFD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36</Pages>
  <Words>12208</Words>
  <Characters>66347</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COMISIONES PERMANENTES DE LEGISLACIÓN, PUNTOS CONSTITUCIONALES, GOBERNACIÓN Y ASUNTOS ELECTORALES Y DE HACIENDA PÚBLICA, INSPE</vt:lpstr>
    </vt:vector>
  </TitlesOfParts>
  <Company>Hewlett-Packard Company</Company>
  <LinksUpToDate>false</LinksUpToDate>
  <CharactersWithSpaces>78399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LEGISLACIÓN, PUNTOS CONSTITUCIONALES, GOBERNACIÓN Y ASUNTOS ELECTORALES Y DE HACIENDA PÚBLICA, INSPE</dc:title>
  <dc:subject/>
  <dc:creator>Delmy Cruz</dc:creator>
  <cp:keywords/>
  <dc:description/>
  <cp:lastModifiedBy>Corei3</cp:lastModifiedBy>
  <cp:revision>172</cp:revision>
  <cp:lastPrinted>2022-12-02T21:13:00Z</cp:lastPrinted>
  <dcterms:created xsi:type="dcterms:W3CDTF">2022-11-24T22:11:00Z</dcterms:created>
  <dcterms:modified xsi:type="dcterms:W3CDTF">2022-12-02T21:20:00Z</dcterms:modified>
</cp:coreProperties>
</file>